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DA6BD" w14:textId="69D5C7CE" w:rsidR="00D7476B" w:rsidRPr="00645ED7" w:rsidRDefault="00D7476B" w:rsidP="00645ED7">
      <w:pPr>
        <w:jc w:val="center"/>
        <w:rPr>
          <w:b/>
        </w:rPr>
      </w:pPr>
      <w:r>
        <w:rPr>
          <w:b/>
        </w:rPr>
        <w:t xml:space="preserve">Triangulating </w:t>
      </w:r>
      <w:r w:rsidR="00DC6CF0">
        <w:rPr>
          <w:b/>
        </w:rPr>
        <w:t xml:space="preserve">Neighborhoods: </w:t>
      </w:r>
      <w:r w:rsidR="00D16502">
        <w:rPr>
          <w:b/>
        </w:rPr>
        <w:t>A Research Note</w:t>
      </w:r>
      <w:r w:rsidR="00DC6CF0">
        <w:rPr>
          <w:b/>
        </w:rPr>
        <w:t xml:space="preserve"> </w:t>
      </w:r>
      <w:r w:rsidR="00CF3E83">
        <w:rPr>
          <w:b/>
        </w:rPr>
        <w:t xml:space="preserve">on </w:t>
      </w:r>
      <w:r w:rsidR="00DC6CF0">
        <w:rPr>
          <w:b/>
        </w:rPr>
        <w:t xml:space="preserve">Improving </w:t>
      </w:r>
      <w:r w:rsidR="00CF3E83">
        <w:rPr>
          <w:b/>
        </w:rPr>
        <w:t xml:space="preserve">Links Between People and Places </w:t>
      </w:r>
      <w:r w:rsidR="00645ED7">
        <w:rPr>
          <w:b/>
        </w:rPr>
        <w:t>in Smaller Cities</w:t>
      </w:r>
      <w:r w:rsidR="00CF3E83">
        <w:rPr>
          <w:b/>
        </w:rPr>
        <w:t xml:space="preserve"> and Rural Areas</w:t>
      </w:r>
    </w:p>
    <w:p w14:paraId="52B269DE" w14:textId="77777777" w:rsidR="00D7476B" w:rsidRDefault="00D7476B" w:rsidP="00D7476B"/>
    <w:p w14:paraId="2D72C21D" w14:textId="587D2644" w:rsidR="00435A9C" w:rsidRDefault="009D7BF3" w:rsidP="00F64F30">
      <w:r>
        <w:t>There is growing</w:t>
      </w:r>
      <w:r w:rsidR="00D7476B">
        <w:t xml:space="preserve"> interest </w:t>
      </w:r>
      <w:r w:rsidR="009D167A">
        <w:t>in</w:t>
      </w:r>
      <w:r w:rsidR="00D7476B">
        <w:t xml:space="preserve"> exploring concepts of </w:t>
      </w:r>
      <w:r w:rsidR="0097083F">
        <w:t xml:space="preserve">place through </w:t>
      </w:r>
      <w:r w:rsidR="00B07093">
        <w:t xml:space="preserve">characteristics </w:t>
      </w:r>
      <w:r w:rsidR="003359F1">
        <w:t xml:space="preserve">of </w:t>
      </w:r>
      <w:r w:rsidR="00351744">
        <w:t>social</w:t>
      </w:r>
      <w:r w:rsidR="00D7476B">
        <w:t xml:space="preserve"> and </w:t>
      </w:r>
      <w:r w:rsidR="00351744">
        <w:t xml:space="preserve">physical </w:t>
      </w:r>
      <w:r w:rsidR="00D7476B">
        <w:t>space</w:t>
      </w:r>
      <w:r w:rsidR="00772D10">
        <w:t xml:space="preserve"> (Kwan, 2012</w:t>
      </w:r>
      <w:r w:rsidR="00D16502">
        <w:t>; Longley, 2012</w:t>
      </w:r>
      <w:r w:rsidR="00772D10">
        <w:t>)</w:t>
      </w:r>
      <w:r w:rsidR="003359F1">
        <w:t xml:space="preserve">. A wide array of research </w:t>
      </w:r>
      <w:r w:rsidR="00EC7932">
        <w:t>draws upon</w:t>
      </w:r>
      <w:r w:rsidR="003359F1">
        <w:t xml:space="preserve"> </w:t>
      </w:r>
      <w:r w:rsidR="00D7476B">
        <w:t xml:space="preserve">spatially integrated perspectives </w:t>
      </w:r>
      <w:r w:rsidR="00772D10">
        <w:t>(</w:t>
      </w:r>
      <w:proofErr w:type="spellStart"/>
      <w:r w:rsidR="00772D10">
        <w:t>Anselin</w:t>
      </w:r>
      <w:proofErr w:type="spellEnd"/>
      <w:r w:rsidR="00772D10">
        <w:t xml:space="preserve">, 1999; Goodchild, </w:t>
      </w:r>
      <w:proofErr w:type="spellStart"/>
      <w:r w:rsidR="00772D10">
        <w:t>Anselin</w:t>
      </w:r>
      <w:proofErr w:type="spellEnd"/>
      <w:r w:rsidR="00772D10">
        <w:t xml:space="preserve">, Appelbaum, &amp; </w:t>
      </w:r>
      <w:proofErr w:type="spellStart"/>
      <w:r w:rsidR="00772D10">
        <w:t>Harthorn</w:t>
      </w:r>
      <w:proofErr w:type="spellEnd"/>
      <w:r w:rsidR="00772D10">
        <w:t>, 2000)</w:t>
      </w:r>
      <w:r w:rsidR="002432A4">
        <w:t xml:space="preserve"> </w:t>
      </w:r>
      <w:r w:rsidR="00D7476B">
        <w:t>to answer important research questions</w:t>
      </w:r>
      <w:r w:rsidR="00B07093">
        <w:t xml:space="preserve"> o</w:t>
      </w:r>
      <w:r w:rsidR="00B17DB8">
        <w:t>f</w:t>
      </w:r>
      <w:r w:rsidR="00B07093">
        <w:t xml:space="preserve"> </w:t>
      </w:r>
      <w:r w:rsidR="001E5FA2">
        <w:t>socio-economic</w:t>
      </w:r>
      <w:r w:rsidR="00B07093">
        <w:t xml:space="preserve">, </w:t>
      </w:r>
      <w:r w:rsidR="00FA69FE">
        <w:t>health,</w:t>
      </w:r>
      <w:r w:rsidR="00B07093">
        <w:t xml:space="preserve"> and</w:t>
      </w:r>
      <w:r w:rsidR="00FA69FE">
        <w:t xml:space="preserve"> environmental</w:t>
      </w:r>
      <w:r w:rsidR="00B07093">
        <w:t xml:space="preserve"> </w:t>
      </w:r>
      <w:r w:rsidR="00B17DB8">
        <w:t>significance</w:t>
      </w:r>
      <w:r w:rsidR="00D7476B">
        <w:t xml:space="preserve"> </w:t>
      </w:r>
      <w:r w:rsidR="00B9288F">
        <w:rPr>
          <w:noProof/>
        </w:rPr>
        <w:t>(Bannister-Tyrrell et al., 2017; Busch &amp; Ferretti-Gallon, 2017; Longhi</w:t>
      </w:r>
      <w:r w:rsidR="00772D10">
        <w:rPr>
          <w:noProof/>
        </w:rPr>
        <w:t xml:space="preserve">, Nijkamp, &amp; Poot, 2010; </w:t>
      </w:r>
      <w:r w:rsidR="00B9288F">
        <w:rPr>
          <w:noProof/>
        </w:rPr>
        <w:t>Nieuwenhuis &amp; Hooimeijer, 2016)</w:t>
      </w:r>
      <w:r w:rsidR="00D7476B">
        <w:t xml:space="preserve">. </w:t>
      </w:r>
      <w:r w:rsidR="00FC0167" w:rsidRPr="007D1A1E">
        <w:rPr>
          <w:color w:val="000000" w:themeColor="text1"/>
        </w:rPr>
        <w:t xml:space="preserve">Within Canada, research </w:t>
      </w:r>
      <w:r w:rsidR="0077342B">
        <w:rPr>
          <w:color w:val="000000" w:themeColor="text1"/>
        </w:rPr>
        <w:t xml:space="preserve">increasingly </w:t>
      </w:r>
      <w:r w:rsidR="00FC0167" w:rsidRPr="007D1A1E">
        <w:rPr>
          <w:color w:val="000000" w:themeColor="text1"/>
        </w:rPr>
        <w:t xml:space="preserve">focuses on the distinction between urban and rural </w:t>
      </w:r>
      <w:r w:rsidR="00711DB5">
        <w:rPr>
          <w:color w:val="000000" w:themeColor="text1"/>
        </w:rPr>
        <w:t xml:space="preserve">geographies </w:t>
      </w:r>
      <w:r w:rsidR="00FC0167" w:rsidRPr="007D1A1E">
        <w:rPr>
          <w:color w:val="000000" w:themeColor="text1"/>
        </w:rPr>
        <w:t>for development strategies and policies (</w:t>
      </w:r>
      <w:proofErr w:type="spellStart"/>
      <w:r w:rsidR="00FC0167" w:rsidRPr="007D1A1E">
        <w:rPr>
          <w:color w:val="000000" w:themeColor="text1"/>
        </w:rPr>
        <w:t>Alasia</w:t>
      </w:r>
      <w:proofErr w:type="spellEnd"/>
      <w:r w:rsidR="00FC0167" w:rsidRPr="007D1A1E">
        <w:rPr>
          <w:color w:val="000000" w:themeColor="text1"/>
        </w:rPr>
        <w:t xml:space="preserve">, 2004), </w:t>
      </w:r>
      <w:r w:rsidR="00711DB5">
        <w:rPr>
          <w:color w:val="000000" w:themeColor="text1"/>
        </w:rPr>
        <w:t xml:space="preserve">for </w:t>
      </w:r>
      <w:r w:rsidR="00FC0167" w:rsidRPr="007D1A1E">
        <w:rPr>
          <w:color w:val="000000" w:themeColor="text1"/>
        </w:rPr>
        <w:t xml:space="preserve">enhancements to service delivery </w:t>
      </w:r>
      <w:r w:rsidR="00711DB5">
        <w:rPr>
          <w:color w:val="000000" w:themeColor="text1"/>
        </w:rPr>
        <w:t>and</w:t>
      </w:r>
      <w:r w:rsidR="00FC0167" w:rsidRPr="00617126">
        <w:rPr>
          <w:color w:val="000000" w:themeColor="text1"/>
        </w:rPr>
        <w:t xml:space="preserve"> access to resources (</w:t>
      </w:r>
      <w:proofErr w:type="spellStart"/>
      <w:r w:rsidR="00FC0167" w:rsidRPr="00617126">
        <w:rPr>
          <w:color w:val="000000" w:themeColor="text1"/>
        </w:rPr>
        <w:t>Mantler</w:t>
      </w:r>
      <w:proofErr w:type="spellEnd"/>
      <w:r w:rsidR="00FC0167" w:rsidRPr="00617126">
        <w:rPr>
          <w:color w:val="000000" w:themeColor="text1"/>
        </w:rPr>
        <w:t>, Jackson, &amp; Ford-Gilboe, 2018; Marr, 2015), and</w:t>
      </w:r>
      <w:r w:rsidR="00711DB5">
        <w:rPr>
          <w:color w:val="000000" w:themeColor="text1"/>
        </w:rPr>
        <w:t xml:space="preserve"> </w:t>
      </w:r>
      <w:r w:rsidR="00FC0167" w:rsidRPr="00617126">
        <w:rPr>
          <w:color w:val="000000" w:themeColor="text1"/>
        </w:rPr>
        <w:t>for economic and environmental sustainability (</w:t>
      </w:r>
      <w:proofErr w:type="spellStart"/>
      <w:r w:rsidR="00FC0167" w:rsidRPr="00617126">
        <w:rPr>
          <w:color w:val="000000" w:themeColor="text1"/>
        </w:rPr>
        <w:t>Halseth</w:t>
      </w:r>
      <w:proofErr w:type="spellEnd"/>
      <w:r w:rsidR="00FC0167" w:rsidRPr="00617126">
        <w:rPr>
          <w:color w:val="000000" w:themeColor="text1"/>
        </w:rPr>
        <w:t xml:space="preserve"> et al., 2017; </w:t>
      </w:r>
      <w:proofErr w:type="spellStart"/>
      <w:r w:rsidR="00FC0167" w:rsidRPr="00617126">
        <w:rPr>
          <w:color w:val="000000" w:themeColor="text1"/>
        </w:rPr>
        <w:t>Hvenegaard</w:t>
      </w:r>
      <w:proofErr w:type="spellEnd"/>
      <w:r w:rsidR="00FC0167" w:rsidRPr="00617126">
        <w:rPr>
          <w:color w:val="000000" w:themeColor="text1"/>
        </w:rPr>
        <w:t>, Hallstrom, &amp; Brand, 2019)</w:t>
      </w:r>
      <w:r w:rsidR="00FC0167">
        <w:rPr>
          <w:color w:val="000000" w:themeColor="text1"/>
        </w:rPr>
        <w:t xml:space="preserve">. </w:t>
      </w:r>
      <w:r w:rsidR="0077342B">
        <w:rPr>
          <w:color w:val="000000" w:themeColor="text1"/>
        </w:rPr>
        <w:t xml:space="preserve">However, socio-spatial research on smaller regions faces a number of obstacles </w:t>
      </w:r>
      <w:r w:rsidR="00402B3F">
        <w:rPr>
          <w:color w:val="000000" w:themeColor="text1"/>
        </w:rPr>
        <w:t xml:space="preserve">due to limitations of </w:t>
      </w:r>
      <w:r w:rsidR="0077342B">
        <w:rPr>
          <w:color w:val="000000" w:themeColor="text1"/>
        </w:rPr>
        <w:t>the geo-spatial units available</w:t>
      </w:r>
      <w:r w:rsidR="00D843B8">
        <w:rPr>
          <w:color w:val="000000" w:themeColor="text1"/>
        </w:rPr>
        <w:t xml:space="preserve"> (Kaida et al., 2020). </w:t>
      </w:r>
      <w:r w:rsidR="00402B3F">
        <w:rPr>
          <w:color w:val="000000" w:themeColor="text1"/>
        </w:rPr>
        <w:t xml:space="preserve">Moreover, postal code linkages to these units can be </w:t>
      </w:r>
      <w:r w:rsidR="000B7A91">
        <w:rPr>
          <w:color w:val="000000" w:themeColor="text1"/>
        </w:rPr>
        <w:t>particularly</w:t>
      </w:r>
      <w:r w:rsidR="00B578A8">
        <w:rPr>
          <w:color w:val="000000" w:themeColor="text1"/>
        </w:rPr>
        <w:t xml:space="preserve"> </w:t>
      </w:r>
      <w:r w:rsidR="00402B3F">
        <w:rPr>
          <w:color w:val="000000" w:themeColor="text1"/>
        </w:rPr>
        <w:t>unreliable in rural areas</w:t>
      </w:r>
      <w:r w:rsidR="007A0789">
        <w:rPr>
          <w:color w:val="000000" w:themeColor="text1"/>
        </w:rPr>
        <w:t xml:space="preserve"> because</w:t>
      </w:r>
      <w:r w:rsidR="00BF70FA">
        <w:rPr>
          <w:color w:val="000000" w:themeColor="text1"/>
        </w:rPr>
        <w:t xml:space="preserve"> community mailboxes and shared postal codes across large geographical regions </w:t>
      </w:r>
      <w:r w:rsidR="00EA3550">
        <w:rPr>
          <w:color w:val="000000" w:themeColor="text1"/>
        </w:rPr>
        <w:t xml:space="preserve">often </w:t>
      </w:r>
      <w:r w:rsidR="00BF70FA">
        <w:rPr>
          <w:color w:val="000000" w:themeColor="text1"/>
        </w:rPr>
        <w:t>prevent specificity.</w:t>
      </w:r>
      <w:r w:rsidR="00402B3F">
        <w:rPr>
          <w:color w:val="000000" w:themeColor="text1"/>
        </w:rPr>
        <w:t xml:space="preserve"> </w:t>
      </w:r>
      <w:r w:rsidR="00D843B8">
        <w:rPr>
          <w:color w:val="000000" w:themeColor="text1"/>
        </w:rPr>
        <w:t xml:space="preserve">This research note </w:t>
      </w:r>
      <w:r w:rsidR="00BF70FA">
        <w:rPr>
          <w:color w:val="000000" w:themeColor="text1"/>
        </w:rPr>
        <w:t xml:space="preserve">lays out the challenges </w:t>
      </w:r>
      <w:r w:rsidR="00E03373">
        <w:rPr>
          <w:color w:val="000000" w:themeColor="text1"/>
        </w:rPr>
        <w:t xml:space="preserve">encountered when using </w:t>
      </w:r>
      <w:r w:rsidR="00BF70FA">
        <w:rPr>
          <w:color w:val="000000" w:themeColor="text1"/>
        </w:rPr>
        <w:t xml:space="preserve">postal codes </w:t>
      </w:r>
      <w:r w:rsidR="00E03373">
        <w:rPr>
          <w:color w:val="000000" w:themeColor="text1"/>
        </w:rPr>
        <w:t xml:space="preserve">to link </w:t>
      </w:r>
      <w:r w:rsidR="00BF70FA">
        <w:rPr>
          <w:color w:val="000000" w:themeColor="text1"/>
        </w:rPr>
        <w:t xml:space="preserve">individuals </w:t>
      </w:r>
      <w:r w:rsidR="00E03373">
        <w:rPr>
          <w:color w:val="000000" w:themeColor="text1"/>
        </w:rPr>
        <w:t xml:space="preserve">to </w:t>
      </w:r>
      <w:r w:rsidR="00EA3550">
        <w:rPr>
          <w:color w:val="000000" w:themeColor="text1"/>
        </w:rPr>
        <w:t>their communities</w:t>
      </w:r>
      <w:r w:rsidR="00F64F30">
        <w:rPr>
          <w:color w:val="000000" w:themeColor="text1"/>
        </w:rPr>
        <w:t xml:space="preserve">’ </w:t>
      </w:r>
      <w:r w:rsidR="00E03373">
        <w:rPr>
          <w:color w:val="000000" w:themeColor="text1"/>
        </w:rPr>
        <w:t>census geographies,</w:t>
      </w:r>
      <w:r w:rsidR="000718FC">
        <w:rPr>
          <w:color w:val="000000" w:themeColor="text1"/>
        </w:rPr>
        <w:t xml:space="preserve"> and </w:t>
      </w:r>
      <w:r w:rsidR="00DA0CC4">
        <w:rPr>
          <w:color w:val="000000" w:themeColor="text1"/>
        </w:rPr>
        <w:t xml:space="preserve">it </w:t>
      </w:r>
      <w:r w:rsidR="00BF70FA">
        <w:rPr>
          <w:color w:val="000000" w:themeColor="text1"/>
        </w:rPr>
        <w:t xml:space="preserve">offers a practical overview of </w:t>
      </w:r>
      <w:r w:rsidR="000718FC">
        <w:rPr>
          <w:color w:val="000000" w:themeColor="text1"/>
        </w:rPr>
        <w:t>how survey questions can be used to tri</w:t>
      </w:r>
      <w:r w:rsidR="00BF70FA">
        <w:rPr>
          <w:color w:val="000000" w:themeColor="text1"/>
        </w:rPr>
        <w:t>a</w:t>
      </w:r>
      <w:r w:rsidR="000718FC">
        <w:rPr>
          <w:color w:val="000000" w:themeColor="text1"/>
        </w:rPr>
        <w:t xml:space="preserve">ngulate missing information and </w:t>
      </w:r>
      <w:r w:rsidR="00EA3550">
        <w:rPr>
          <w:color w:val="000000" w:themeColor="text1"/>
        </w:rPr>
        <w:t xml:space="preserve">resolve misclassification </w:t>
      </w:r>
      <w:r w:rsidR="000718FC">
        <w:rPr>
          <w:color w:val="000000" w:themeColor="text1"/>
        </w:rPr>
        <w:t xml:space="preserve">errors </w:t>
      </w:r>
      <w:r w:rsidR="00D43BF0">
        <w:rPr>
          <w:color w:val="000000" w:themeColor="text1"/>
        </w:rPr>
        <w:t xml:space="preserve">in </w:t>
      </w:r>
      <w:r w:rsidR="00D77863">
        <w:rPr>
          <w:color w:val="000000" w:themeColor="text1"/>
        </w:rPr>
        <w:t>postal codes</w:t>
      </w:r>
      <w:r w:rsidR="00D843B8">
        <w:rPr>
          <w:color w:val="000000" w:themeColor="text1"/>
        </w:rPr>
        <w:t xml:space="preserve">.  </w:t>
      </w:r>
    </w:p>
    <w:p w14:paraId="41BFF602" w14:textId="77777777" w:rsidR="00435A9C" w:rsidRDefault="00435A9C" w:rsidP="008159D0">
      <w:pPr>
        <w:ind w:firstLine="720"/>
      </w:pPr>
    </w:p>
    <w:p w14:paraId="2B288EFC" w14:textId="636E745C" w:rsidR="00087C09" w:rsidRDefault="00D3257C" w:rsidP="008159D0">
      <w:pPr>
        <w:ind w:firstLine="720"/>
      </w:pPr>
      <w:r>
        <w:t>P</w:t>
      </w:r>
      <w:r w:rsidR="00C750BE">
        <w:t>ostal codes</w:t>
      </w:r>
      <w:r w:rsidR="00C27632">
        <w:t xml:space="preserve"> </w:t>
      </w:r>
      <w:r w:rsidR="00C750BE">
        <w:t>are</w:t>
      </w:r>
      <w:r w:rsidR="00C56EA6">
        <w:t xml:space="preserve"> </w:t>
      </w:r>
      <w:r w:rsidR="00C750BE">
        <w:t xml:space="preserve">one of the most </w:t>
      </w:r>
      <w:r w:rsidR="00B578A8">
        <w:t xml:space="preserve">commonly </w:t>
      </w:r>
      <w:r w:rsidR="00BC4A32">
        <w:t xml:space="preserve">used </w:t>
      </w:r>
      <w:r w:rsidR="00C56EA6">
        <w:t>geo-spatial units</w:t>
      </w:r>
      <w:r w:rsidR="00EA3550">
        <w:t>, along with civic addresses and place names,</w:t>
      </w:r>
      <w:r w:rsidR="00C56EA6">
        <w:t xml:space="preserve"> </w:t>
      </w:r>
      <w:r w:rsidR="00BC4A32">
        <w:t xml:space="preserve">and </w:t>
      </w:r>
      <w:r w:rsidR="00EA3550">
        <w:t xml:space="preserve">they are </w:t>
      </w:r>
      <w:r w:rsidR="007B3C83">
        <w:t xml:space="preserve">often </w:t>
      </w:r>
      <w:r w:rsidR="00A47861">
        <w:t xml:space="preserve">the </w:t>
      </w:r>
      <w:r w:rsidR="007B3C83">
        <w:t xml:space="preserve">only </w:t>
      </w:r>
      <w:r w:rsidR="00A47861">
        <w:t xml:space="preserve">type of </w:t>
      </w:r>
      <w:r w:rsidR="007B3C83">
        <w:t>geographic identifier</w:t>
      </w:r>
      <w:r w:rsidR="00C750BE">
        <w:t xml:space="preserve"> </w:t>
      </w:r>
      <w:r w:rsidR="00A47861">
        <w:t xml:space="preserve">available </w:t>
      </w:r>
      <w:r w:rsidR="00EA3550">
        <w:t xml:space="preserve">to </w:t>
      </w:r>
      <w:r w:rsidR="00737863">
        <w:t>Canad</w:t>
      </w:r>
      <w:r w:rsidR="00A47861">
        <w:t>i</w:t>
      </w:r>
      <w:r w:rsidR="00737863">
        <w:t>a</w:t>
      </w:r>
      <w:r w:rsidR="00A47861">
        <w:t>n researchers</w:t>
      </w:r>
      <w:r w:rsidR="007B3C83">
        <w:t xml:space="preserve"> </w:t>
      </w:r>
      <w:r w:rsidR="00566FDD">
        <w:rPr>
          <w:noProof/>
        </w:rPr>
        <w:t>(Khan, 2018)</w:t>
      </w:r>
      <w:r w:rsidR="007B0C29">
        <w:t>.</w:t>
      </w:r>
      <w:r w:rsidR="00737863">
        <w:t xml:space="preserve"> </w:t>
      </w:r>
      <w:r w:rsidR="00AE3065">
        <w:t>However, the use of postal codes for identifying location is subject to several</w:t>
      </w:r>
      <w:r w:rsidR="00DD1DE0">
        <w:t xml:space="preserve"> </w:t>
      </w:r>
      <w:r w:rsidR="000F67F4">
        <w:t>challenges</w:t>
      </w:r>
      <w:r w:rsidR="00B46B84">
        <w:t xml:space="preserve"> (Goldberg &amp; Jacquez, 2012)</w:t>
      </w:r>
      <w:r w:rsidR="00AE3065">
        <w:t>,</w:t>
      </w:r>
      <w:r w:rsidR="00C750BE">
        <w:t xml:space="preserve"> </w:t>
      </w:r>
      <w:r w:rsidR="00DD1DE0">
        <w:t>including</w:t>
      </w:r>
      <w:r w:rsidR="00CE024C">
        <w:t xml:space="preserve"> </w:t>
      </w:r>
      <w:r w:rsidR="009C4A20">
        <w:t xml:space="preserve">poor match rates </w:t>
      </w:r>
      <w:r w:rsidR="00661C8B">
        <w:t xml:space="preserve">or incomplete matches </w:t>
      </w:r>
      <w:r w:rsidR="009C4A20">
        <w:t>from</w:t>
      </w:r>
      <w:r w:rsidR="00B578A8">
        <w:t xml:space="preserve"> minor data entry errors</w:t>
      </w:r>
      <w:r w:rsidR="000C451A">
        <w:t>,</w:t>
      </w:r>
      <w:r w:rsidR="007652CA">
        <w:t xml:space="preserve"> </w:t>
      </w:r>
      <w:r w:rsidR="002031E7">
        <w:t xml:space="preserve">the </w:t>
      </w:r>
      <w:r w:rsidR="00C750BE">
        <w:t xml:space="preserve">restricted use of </w:t>
      </w:r>
      <w:r w:rsidR="009C4A20">
        <w:t>partial</w:t>
      </w:r>
      <w:r w:rsidR="00C750BE">
        <w:t xml:space="preserve"> </w:t>
      </w:r>
      <w:r w:rsidR="009C4A20">
        <w:t>postal code</w:t>
      </w:r>
      <w:r w:rsidR="00207AD8">
        <w:t>s</w:t>
      </w:r>
      <w:r w:rsidR="001E5FA2">
        <w:t xml:space="preserve"> (e.g., FSAs)</w:t>
      </w:r>
      <w:r w:rsidR="00C750BE">
        <w:t xml:space="preserve"> </w:t>
      </w:r>
      <w:r w:rsidR="00B23581">
        <w:t>for assigning location</w:t>
      </w:r>
      <w:r w:rsidR="002031E7">
        <w:t>s</w:t>
      </w:r>
      <w:r w:rsidR="00897B7F">
        <w:t xml:space="preserve"> (</w:t>
      </w:r>
      <w:r w:rsidR="007D0835">
        <w:t>Chow, Dede-</w:t>
      </w:r>
      <w:proofErr w:type="spellStart"/>
      <w:r w:rsidR="007D0835">
        <w:t>Bamfo</w:t>
      </w:r>
      <w:proofErr w:type="spellEnd"/>
      <w:r w:rsidR="007D0835">
        <w:t xml:space="preserve">, &amp; </w:t>
      </w:r>
      <w:proofErr w:type="spellStart"/>
      <w:r w:rsidR="007D0835">
        <w:t>Dahal</w:t>
      </w:r>
      <w:proofErr w:type="spellEnd"/>
      <w:r w:rsidR="007D0835">
        <w:t>, 2016)</w:t>
      </w:r>
      <w:r w:rsidR="00EA3550">
        <w:t>, and</w:t>
      </w:r>
      <w:r w:rsidR="009C4A20">
        <w:t xml:space="preserve"> misclassification errors</w:t>
      </w:r>
      <w:r w:rsidR="002031E7">
        <w:t>,</w:t>
      </w:r>
      <w:r w:rsidR="009C4A20">
        <w:t xml:space="preserve"> </w:t>
      </w:r>
      <w:r w:rsidR="007149B0">
        <w:t xml:space="preserve">where </w:t>
      </w:r>
      <w:r w:rsidR="00EA085C">
        <w:t xml:space="preserve">a postal code is </w:t>
      </w:r>
      <w:r w:rsidR="00ED709E">
        <w:t>incorrectly assign</w:t>
      </w:r>
      <w:r w:rsidR="00656AC9">
        <w:t>ed</w:t>
      </w:r>
      <w:r w:rsidR="00ED709E">
        <w:t xml:space="preserve"> </w:t>
      </w:r>
      <w:r w:rsidR="007149B0">
        <w:t xml:space="preserve">to </w:t>
      </w:r>
      <w:r w:rsidR="00F81126">
        <w:t>geographic boundar</w:t>
      </w:r>
      <w:r w:rsidR="007149B0">
        <w:t>ies</w:t>
      </w:r>
      <w:r w:rsidR="00897B7F">
        <w:t xml:space="preserve"> (Jacquez, 2012)</w:t>
      </w:r>
      <w:r w:rsidR="00EA3550">
        <w:t>.</w:t>
      </w:r>
      <w:r w:rsidR="002D159E">
        <w:t xml:space="preserve"> </w:t>
      </w:r>
      <w:r w:rsidR="000B7A91">
        <w:t>Misclassification errors</w:t>
      </w:r>
      <w:r w:rsidR="00EA085C">
        <w:t xml:space="preserve"> arise </w:t>
      </w:r>
      <w:r w:rsidR="000B7A91">
        <w:t xml:space="preserve">more commonly in rural areas </w:t>
      </w:r>
      <w:r w:rsidR="00EA085C">
        <w:t xml:space="preserve">because </w:t>
      </w:r>
      <w:r w:rsidR="00233DC2">
        <w:t>the</w:t>
      </w:r>
      <w:r w:rsidR="000B7A91">
        <w:t>ir</w:t>
      </w:r>
      <w:r w:rsidR="00233DC2">
        <w:t xml:space="preserve"> </w:t>
      </w:r>
      <w:r w:rsidR="00EA085C">
        <w:t>postal code areas are much larger</w:t>
      </w:r>
      <w:r w:rsidR="00233DC2">
        <w:t>, cross</w:t>
      </w:r>
      <w:r w:rsidR="000B7A91">
        <w:t>ing</w:t>
      </w:r>
      <w:r w:rsidR="00233DC2">
        <w:t xml:space="preserve"> multiple census boundaries.</w:t>
      </w:r>
      <w:r w:rsidR="000B7A91">
        <w:t xml:space="preserve"> The Postal Code Conversion File Plus (PCCF+)</w:t>
      </w:r>
      <w:r w:rsidR="003B4479">
        <w:t xml:space="preserve"> is </w:t>
      </w:r>
      <w:r w:rsidR="0058267A">
        <w:t>a popular research tool for</w:t>
      </w:r>
      <w:r w:rsidR="000B7A91">
        <w:t xml:space="preserve"> </w:t>
      </w:r>
      <w:r w:rsidR="0058267A">
        <w:t>linking postal codes to Statistics Canada’s standard geographic areas</w:t>
      </w:r>
      <w:r w:rsidR="003B4479">
        <w:t>. It uses</w:t>
      </w:r>
      <w:r w:rsidR="00FB5FA0">
        <w:t xml:space="preserve"> population-weighted</w:t>
      </w:r>
      <w:r w:rsidR="000B7A91">
        <w:t xml:space="preserve"> probabilistic </w:t>
      </w:r>
      <w:r w:rsidR="00FB5FA0">
        <w:t xml:space="preserve">matching </w:t>
      </w:r>
      <w:r w:rsidR="000B7A91">
        <w:t xml:space="preserve">in </w:t>
      </w:r>
      <w:r w:rsidR="003B4479">
        <w:t xml:space="preserve">to assign postal codes to larger geographic units </w:t>
      </w:r>
      <w:r w:rsidR="00FB5FA0">
        <w:t>whe</w:t>
      </w:r>
      <w:r w:rsidR="003B4479">
        <w:t>n</w:t>
      </w:r>
      <w:r w:rsidR="00FB5FA0">
        <w:t xml:space="preserve"> more than one geographic </w:t>
      </w:r>
      <w:r w:rsidR="003B4479">
        <w:t>assignment</w:t>
      </w:r>
      <w:r w:rsidR="00FB5FA0">
        <w:t xml:space="preserve"> is possible</w:t>
      </w:r>
      <w:r w:rsidR="00C57623">
        <w:t xml:space="preserve"> (Statistics Canada, 2017)</w:t>
      </w:r>
      <w:r w:rsidR="00FB5FA0">
        <w:t xml:space="preserve">. </w:t>
      </w:r>
      <w:r w:rsidR="00A12816">
        <w:t>The tool</w:t>
      </w:r>
      <w:r w:rsidR="00FB5FA0">
        <w:t xml:space="preserve"> </w:t>
      </w:r>
      <w:r w:rsidR="00612D0E">
        <w:t>is derived</w:t>
      </w:r>
      <w:r w:rsidR="00FB5FA0">
        <w:t xml:space="preserve"> from </w:t>
      </w:r>
      <w:r w:rsidR="00A12816">
        <w:t>earlier</w:t>
      </w:r>
      <w:r w:rsidR="00FB5FA0">
        <w:t xml:space="preserve"> versions of </w:t>
      </w:r>
      <w:r w:rsidR="00A12816">
        <w:t xml:space="preserve">the </w:t>
      </w:r>
      <w:r w:rsidR="00FB5FA0">
        <w:t>PCCF</w:t>
      </w:r>
      <w:r w:rsidR="008D2D91">
        <w:t>,</w:t>
      </w:r>
      <w:r w:rsidR="00612D0E">
        <w:t xml:space="preserve"> </w:t>
      </w:r>
      <w:r w:rsidR="007E6E84">
        <w:t xml:space="preserve">which do </w:t>
      </w:r>
      <w:r w:rsidR="008B078D">
        <w:t xml:space="preserve">not use proportional </w:t>
      </w:r>
      <w:r w:rsidR="00A12816">
        <w:t>assignment of postal codes</w:t>
      </w:r>
      <w:r w:rsidR="008B078D">
        <w:t xml:space="preserve"> based on population count</w:t>
      </w:r>
      <w:r w:rsidR="007E6E84">
        <w:t>s</w:t>
      </w:r>
      <w:r w:rsidR="008B078D">
        <w:t xml:space="preserve"> and link</w:t>
      </w:r>
      <w:r w:rsidR="00B16E30">
        <w:t>s</w:t>
      </w:r>
      <w:r w:rsidR="008B078D">
        <w:t xml:space="preserve"> </w:t>
      </w:r>
      <w:r w:rsidR="00A12816">
        <w:t>them</w:t>
      </w:r>
      <w:r w:rsidR="008B078D">
        <w:t xml:space="preserve"> to standard geographic areas without </w:t>
      </w:r>
      <w:r w:rsidR="00A12816">
        <w:t>accounting</w:t>
      </w:r>
      <w:r w:rsidR="008B078D">
        <w:t xml:space="preserve"> for postal codes that </w:t>
      </w:r>
      <w:r w:rsidR="007E6E84">
        <w:t xml:space="preserve">could </w:t>
      </w:r>
      <w:r w:rsidR="008B078D">
        <w:t>link to more than one geographic area</w:t>
      </w:r>
      <w:r w:rsidR="00612D0E">
        <w:t>.</w:t>
      </w:r>
      <w:r w:rsidR="007E6E84">
        <w:t xml:space="preserve"> </w:t>
      </w:r>
      <w:r w:rsidR="00A12816">
        <w:t xml:space="preserve">The </w:t>
      </w:r>
      <w:r w:rsidR="00612D0E">
        <w:t xml:space="preserve">PCCF+ </w:t>
      </w:r>
      <w:r w:rsidR="00194B9D">
        <w:t xml:space="preserve">is </w:t>
      </w:r>
      <w:r w:rsidR="00A12816">
        <w:t xml:space="preserve">thus a </w:t>
      </w:r>
      <w:r w:rsidR="00194B9D">
        <w:t xml:space="preserve">valuable and effective </w:t>
      </w:r>
      <w:r w:rsidR="00933C96">
        <w:t xml:space="preserve">tool </w:t>
      </w:r>
      <w:r w:rsidR="00194B9D">
        <w:t>for understanding macro-level trends</w:t>
      </w:r>
      <w:r w:rsidR="00A12816">
        <w:t>;</w:t>
      </w:r>
      <w:r w:rsidR="00194B9D">
        <w:t xml:space="preserve"> however, in studies that require exact linkages between individuals and their census geographies, </w:t>
      </w:r>
      <w:r w:rsidR="00A12816">
        <w:t>its</w:t>
      </w:r>
      <w:r w:rsidR="00194B9D">
        <w:t xml:space="preserve"> weighting </w:t>
      </w:r>
      <w:r w:rsidR="00A12816">
        <w:t xml:space="preserve">and </w:t>
      </w:r>
      <w:proofErr w:type="spellStart"/>
      <w:r w:rsidR="00A12816">
        <w:t>probalistic</w:t>
      </w:r>
      <w:proofErr w:type="spellEnd"/>
      <w:r w:rsidR="00A12816">
        <w:t xml:space="preserve"> matching </w:t>
      </w:r>
      <w:r w:rsidR="00194B9D">
        <w:t xml:space="preserve">inevitably introduce </w:t>
      </w:r>
      <w:r w:rsidR="00B513C6">
        <w:t xml:space="preserve">some </w:t>
      </w:r>
      <w:r w:rsidR="00194B9D">
        <w:t>error</w:t>
      </w:r>
      <w:r w:rsidR="00CA1C6B">
        <w:t xml:space="preserve"> </w:t>
      </w:r>
      <w:r w:rsidR="00CA1C6B">
        <w:t>(Terashima &amp; Kephart, 2016</w:t>
      </w:r>
      <w:r w:rsidR="00CA1C6B">
        <w:t xml:space="preserve">) and this </w:t>
      </w:r>
      <w:r w:rsidR="00A12816">
        <w:t>is compounded</w:t>
      </w:r>
      <w:r w:rsidR="00B513C6">
        <w:t xml:space="preserve"> in smaller cities and rural regions</w:t>
      </w:r>
      <w:r w:rsidR="00194B9D">
        <w:t xml:space="preserve">. </w:t>
      </w:r>
      <w:r w:rsidR="00EA085C">
        <w:t xml:space="preserve"> </w:t>
      </w:r>
    </w:p>
    <w:p w14:paraId="06E86031" w14:textId="51635045" w:rsidR="00C750BE" w:rsidRDefault="00C750BE" w:rsidP="00A53D05">
      <w:pPr>
        <w:ind w:firstLine="720"/>
      </w:pPr>
      <w:r>
        <w:t xml:space="preserve"> </w:t>
      </w:r>
    </w:p>
    <w:p w14:paraId="3CF322C3" w14:textId="26612736" w:rsidR="008743D9" w:rsidRDefault="00C750BE" w:rsidP="003421C8">
      <w:r>
        <w:tab/>
      </w:r>
      <w:r w:rsidR="001060FC">
        <w:t>C</w:t>
      </w:r>
      <w:r w:rsidR="00757FDB">
        <w:t>hallenges and limitations associated with the use of postal codes for spatial analysis are further compounded by the fact that there are few technical resources available in the social science literature to assist in validating or improving the accuracy of locations identified through geocoding or other approaches.</w:t>
      </w:r>
      <w:r w:rsidR="00A55148">
        <w:t xml:space="preserve"> </w:t>
      </w:r>
      <w:r w:rsidR="001060FC">
        <w:t>One approach, triangulation, involves the use of multiple methods or data sources to assist in improving location accuracy</w:t>
      </w:r>
      <w:r w:rsidR="0058267A">
        <w:t xml:space="preserve">, offering more comprehensive </w:t>
      </w:r>
      <w:r w:rsidR="0058267A">
        <w:lastRenderedPageBreak/>
        <w:t>or complete information</w:t>
      </w:r>
      <w:r w:rsidR="00C65F9E">
        <w:t xml:space="preserve"> </w:t>
      </w:r>
      <w:r w:rsidR="00B9288F">
        <w:rPr>
          <w:noProof/>
        </w:rPr>
        <w:t>(Bekhet &amp; Zauszniewski, 2012; Risjord, Moloney &amp; Dunbar, 2001)</w:t>
      </w:r>
      <w:r w:rsidR="000B7BDE">
        <w:t>.</w:t>
      </w:r>
      <w:r w:rsidR="000D663F">
        <w:t xml:space="preserve"> </w:t>
      </w:r>
      <w:r w:rsidR="0099375E">
        <w:t>A</w:t>
      </w:r>
      <w:r w:rsidR="000D663F">
        <w:t>cross</w:t>
      </w:r>
      <w:r w:rsidR="0099375E">
        <w:t>-</w:t>
      </w:r>
      <w:r w:rsidR="000D663F">
        <w:t xml:space="preserve">method </w:t>
      </w:r>
      <w:r w:rsidR="0099375E">
        <w:t>triangulation</w:t>
      </w:r>
      <w:r w:rsidR="000D663F">
        <w:t xml:space="preserve"> </w:t>
      </w:r>
      <w:r w:rsidR="004F5B36">
        <w:t xml:space="preserve">does this using both </w:t>
      </w:r>
      <w:r w:rsidR="000D663F">
        <w:t>quantitative and qualitative data-collection techniques</w:t>
      </w:r>
      <w:r w:rsidR="00B9288F">
        <w:t xml:space="preserve"> (Casey &amp; Murphy, 2009)</w:t>
      </w:r>
      <w:r w:rsidR="0099375E">
        <w:t xml:space="preserve">. </w:t>
      </w:r>
      <w:r w:rsidR="007A0789">
        <w:t>In surveys</w:t>
      </w:r>
      <w:r w:rsidR="00A67258">
        <w:t>, or within methodology approaches,</w:t>
      </w:r>
      <w:r w:rsidR="007A0789">
        <w:t xml:space="preserve"> this can mean a combination of open questions and more traditional closed </w:t>
      </w:r>
      <w:r w:rsidR="00B50050">
        <w:t>or</w:t>
      </w:r>
      <w:r w:rsidR="007A0789">
        <w:t xml:space="preserve"> numeric questions</w:t>
      </w:r>
      <w:r w:rsidR="00B50050">
        <w:t>; it can also be done through</w:t>
      </w:r>
      <w:r w:rsidR="009D4B38">
        <w:t xml:space="preserve"> using surveys multiple surveys or quantitative sources</w:t>
      </w:r>
      <w:r w:rsidR="007A0789">
        <w:t xml:space="preserve">. </w:t>
      </w:r>
      <w:r w:rsidR="004F5B36">
        <w:t xml:space="preserve">Given </w:t>
      </w:r>
      <w:r w:rsidR="00A741DF">
        <w:t xml:space="preserve">the challenges </w:t>
      </w:r>
      <w:r w:rsidR="004F5B36">
        <w:t>faced by those</w:t>
      </w:r>
      <w:r w:rsidR="00A741DF">
        <w:t xml:space="preserve"> using postal codes within social science</w:t>
      </w:r>
      <w:r w:rsidR="008C0852">
        <w:t xml:space="preserve"> research</w:t>
      </w:r>
      <w:r w:rsidR="00A741DF">
        <w:t xml:space="preserve">, </w:t>
      </w:r>
      <w:r w:rsidR="004F5B36">
        <w:t>gathering different kinds of data to</w:t>
      </w:r>
      <w:r w:rsidR="00A741DF">
        <w:t xml:space="preserve"> </w:t>
      </w:r>
      <w:r w:rsidR="004F5B36">
        <w:t xml:space="preserve">triangulate locations can be </w:t>
      </w:r>
      <w:r w:rsidR="00A741DF">
        <w:t>an important</w:t>
      </w:r>
      <w:r w:rsidR="004F5B36">
        <w:t xml:space="preserve"> or necessary</w:t>
      </w:r>
      <w:r w:rsidR="00A741DF">
        <w:t xml:space="preserve"> </w:t>
      </w:r>
      <w:r w:rsidR="004F5B36">
        <w:t xml:space="preserve">step </w:t>
      </w:r>
      <w:r w:rsidR="006851E9">
        <w:t xml:space="preserve">to </w:t>
      </w:r>
      <w:r w:rsidR="004F5B36">
        <w:t>validate</w:t>
      </w:r>
      <w:r w:rsidR="00C65F9E">
        <w:t xml:space="preserve"> location</w:t>
      </w:r>
      <w:r w:rsidR="00A741DF">
        <w:t xml:space="preserve"> information. </w:t>
      </w:r>
      <w:r w:rsidR="00F64836">
        <w:t>In this research note</w:t>
      </w:r>
      <w:r w:rsidR="004F5B36">
        <w:t>,</w:t>
      </w:r>
      <w:r w:rsidR="00F64836">
        <w:t xml:space="preserve"> we draw </w:t>
      </w:r>
      <w:r w:rsidR="00772AE6">
        <w:t>up</w:t>
      </w:r>
      <w:r w:rsidR="00F64836">
        <w:t xml:space="preserve">on our own experience from </w:t>
      </w:r>
      <w:r w:rsidR="00772AE6">
        <w:t>the Perceptions of Change</w:t>
      </w:r>
      <w:r w:rsidR="00F64836">
        <w:t xml:space="preserve"> </w:t>
      </w:r>
      <w:r w:rsidR="00887E47">
        <w:t>P</w:t>
      </w:r>
      <w:r w:rsidR="00F64836">
        <w:t xml:space="preserve">roject to illustrate how </w:t>
      </w:r>
      <w:r w:rsidR="008B723C">
        <w:t xml:space="preserve">completeness and positional accuracy of </w:t>
      </w:r>
      <w:r w:rsidR="00F0227E">
        <w:t xml:space="preserve">postal code-derived </w:t>
      </w:r>
      <w:r w:rsidR="00F80E36">
        <w:t xml:space="preserve">locations </w:t>
      </w:r>
      <w:r w:rsidR="00772AE6">
        <w:t xml:space="preserve">can be triangulated </w:t>
      </w:r>
      <w:r w:rsidR="00F80E36">
        <w:t>using supplementary</w:t>
      </w:r>
      <w:r w:rsidR="007A0789">
        <w:t xml:space="preserve"> and </w:t>
      </w:r>
      <w:r w:rsidR="00F80E36">
        <w:t>open</w:t>
      </w:r>
      <w:r w:rsidR="00B513C6">
        <w:t>-field</w:t>
      </w:r>
      <w:r w:rsidR="00F80E36">
        <w:t xml:space="preserve"> </w:t>
      </w:r>
      <w:r w:rsidR="00772AE6">
        <w:t>survey questions</w:t>
      </w:r>
      <w:r w:rsidR="00F64836">
        <w:t>.</w:t>
      </w:r>
    </w:p>
    <w:p w14:paraId="719F5AEE" w14:textId="77777777" w:rsidR="008743D9" w:rsidRDefault="008743D9" w:rsidP="00670532">
      <w:pPr>
        <w:ind w:firstLine="720"/>
      </w:pPr>
    </w:p>
    <w:p w14:paraId="1BEF2DBE" w14:textId="4954F8B3" w:rsidR="00B47FB5" w:rsidRDefault="0096274D" w:rsidP="007C063A">
      <w:r>
        <w:tab/>
      </w:r>
      <w:r w:rsidR="008F6BD6">
        <w:t>Our research set out to</w:t>
      </w:r>
      <w:r>
        <w:t xml:space="preserve"> explore people’s perceptions</w:t>
      </w:r>
      <w:r w:rsidR="008F6BD6">
        <w:t xml:space="preserve"> of </w:t>
      </w:r>
      <w:r w:rsidR="00F64F30">
        <w:t xml:space="preserve">change in </w:t>
      </w:r>
      <w:r w:rsidR="008F6BD6">
        <w:t>their community</w:t>
      </w:r>
      <w:r w:rsidR="00F64F30">
        <w:t xml:space="preserve"> and sought to assess how that compared to outside </w:t>
      </w:r>
      <w:proofErr w:type="spellStart"/>
      <w:r w:rsidR="00F64F30">
        <w:t>measues</w:t>
      </w:r>
      <w:proofErr w:type="spellEnd"/>
      <w:r w:rsidR="00F64F30">
        <w:t xml:space="preserve">. We did this </w:t>
      </w:r>
      <w:r w:rsidR="008F6BD6">
        <w:t>through surveys</w:t>
      </w:r>
      <w:r>
        <w:t xml:space="preserve"> </w:t>
      </w:r>
      <w:r w:rsidR="003421C8">
        <w:t xml:space="preserve">and </w:t>
      </w:r>
      <w:r>
        <w:t xml:space="preserve">compared </w:t>
      </w:r>
      <w:r w:rsidR="00F64F30">
        <w:t xml:space="preserve">results from them </w:t>
      </w:r>
      <w:r>
        <w:t xml:space="preserve">against </w:t>
      </w:r>
      <w:r w:rsidR="00F80E36">
        <w:t xml:space="preserve">neighborhood- and community-level </w:t>
      </w:r>
      <w:r>
        <w:t>census data</w:t>
      </w:r>
      <w:r w:rsidR="008F6BD6">
        <w:t xml:space="preserve">. </w:t>
      </w:r>
      <w:r w:rsidR="00CD11A4">
        <w:t>Our</w:t>
      </w:r>
      <w:r w:rsidR="00E171E8">
        <w:t xml:space="preserve"> survey was conducted </w:t>
      </w:r>
      <w:r w:rsidR="00AF29C7">
        <w:t xml:space="preserve">by </w:t>
      </w:r>
      <w:r w:rsidR="003700FD">
        <w:t xml:space="preserve">(landline and mobile) </w:t>
      </w:r>
      <w:r w:rsidR="00AF29C7">
        <w:t xml:space="preserve">telephone with 1,848 participants </w:t>
      </w:r>
      <w:r w:rsidR="00E171E8">
        <w:t xml:space="preserve">in </w:t>
      </w:r>
      <w:r w:rsidR="00B513C6">
        <w:t xml:space="preserve">four small and mid-sized cities: </w:t>
      </w:r>
      <w:r w:rsidR="00E171E8">
        <w:t>Halifax, Nova Scotia, Charlottetown, Prince Edward Island, St. John’s, Newfoundland, and Moncton, New Brunswick.</w:t>
      </w:r>
      <w:r w:rsidR="00CB09AF">
        <w:t xml:space="preserve"> </w:t>
      </w:r>
      <w:r w:rsidR="00B513C6">
        <w:t xml:space="preserve">We surveyed within the Census Metropolitan Area (CMA) or Census Agglomeration (CA), which includes </w:t>
      </w:r>
      <w:r w:rsidR="00F90411">
        <w:t xml:space="preserve">suburban areas as well as </w:t>
      </w:r>
      <w:r w:rsidR="00B513C6">
        <w:t xml:space="preserve">outlying </w:t>
      </w:r>
      <w:r w:rsidR="00F90411">
        <w:t>areas that are considered rural. The Charlottetown CA, in particular, covers a large amount of rural area.</w:t>
      </w:r>
      <w:r w:rsidR="00B513C6">
        <w:t xml:space="preserve"> </w:t>
      </w:r>
      <w:r w:rsidR="008F6BD6">
        <w:t xml:space="preserve">Participants were asked 75 </w:t>
      </w:r>
      <w:r w:rsidR="00E171E8">
        <w:t>questions</w:t>
      </w:r>
      <w:r w:rsidR="008F6BD6">
        <w:t xml:space="preserve"> about changes they observed in their neighborhoods and city as a whole. </w:t>
      </w:r>
      <w:r w:rsidR="00387F99">
        <w:t xml:space="preserve">Of these, </w:t>
      </w:r>
      <w:r w:rsidR="00682C12">
        <w:t>three questions asked about participants’ location</w:t>
      </w:r>
      <w:r w:rsidR="00AF29C7">
        <w:t xml:space="preserve"> and neighborhood</w:t>
      </w:r>
      <w:r w:rsidR="00C03C1F">
        <w:t xml:space="preserve">. </w:t>
      </w:r>
      <w:r w:rsidR="00D81D7C">
        <w:t>The</w:t>
      </w:r>
      <w:r w:rsidR="00E171E8">
        <w:t xml:space="preserve"> questions </w:t>
      </w:r>
      <w:r w:rsidR="008F6BD6">
        <w:t xml:space="preserve">were created </w:t>
      </w:r>
      <w:r w:rsidR="00F90411">
        <w:t xml:space="preserve">with </w:t>
      </w:r>
      <w:r w:rsidR="00F80E36">
        <w:t>the</w:t>
      </w:r>
      <w:r w:rsidR="006B60AA">
        <w:t xml:space="preserve"> </w:t>
      </w:r>
      <w:r w:rsidR="008F6BD6">
        <w:t>knowledge that telephone surveys typically suffer from high non-response rates (Statistics Canada, 2008), in part due to the use of invasive or sensitive questions</w:t>
      </w:r>
      <w:r w:rsidR="00F80E36">
        <w:t>, including those inquiring</w:t>
      </w:r>
      <w:r w:rsidR="008F6BD6">
        <w:t xml:space="preserve"> about </w:t>
      </w:r>
      <w:r w:rsidR="00F80E36">
        <w:t xml:space="preserve">participants’ </w:t>
      </w:r>
      <w:r w:rsidR="008F6BD6">
        <w:t>location o</w:t>
      </w:r>
      <w:r w:rsidR="00F80E36">
        <w:t>r</w:t>
      </w:r>
      <w:r w:rsidR="008F6BD6">
        <w:t xml:space="preserve"> their home address (Kennedy &amp; </w:t>
      </w:r>
      <w:proofErr w:type="spellStart"/>
      <w:r w:rsidR="008F6BD6">
        <w:t>Vargus</w:t>
      </w:r>
      <w:proofErr w:type="spellEnd"/>
      <w:r w:rsidR="008F6BD6">
        <w:t xml:space="preserve">, 2001; Statistics Canada, 2018). </w:t>
      </w:r>
      <w:r w:rsidR="00E171E8">
        <w:t xml:space="preserve">For these reasons we </w:t>
      </w:r>
      <w:r w:rsidR="008F6BD6">
        <w:t xml:space="preserve">asked participants </w:t>
      </w:r>
      <w:r w:rsidR="00AF29C7">
        <w:t xml:space="preserve">for </w:t>
      </w:r>
      <w:r w:rsidR="00E171E8">
        <w:t>their postal code</w:t>
      </w:r>
      <w:r w:rsidR="003700FD">
        <w:t xml:space="preserve"> and we</w:t>
      </w:r>
      <w:r w:rsidR="00E171E8">
        <w:t xml:space="preserve"> also asked them </w:t>
      </w:r>
      <w:r w:rsidR="008F6BD6">
        <w:t xml:space="preserve">to </w:t>
      </w:r>
      <w:r w:rsidR="00BB55AD">
        <w:t xml:space="preserve">name </w:t>
      </w:r>
      <w:r w:rsidR="008F6BD6">
        <w:t xml:space="preserve">their neighborhood </w:t>
      </w:r>
      <w:r w:rsidR="00BB55AD">
        <w:t>and</w:t>
      </w:r>
      <w:r w:rsidR="00AF29C7">
        <w:t xml:space="preserve"> </w:t>
      </w:r>
      <w:r w:rsidR="00E171E8">
        <w:t xml:space="preserve">identify </w:t>
      </w:r>
      <w:r w:rsidR="00BB55AD">
        <w:t>several</w:t>
      </w:r>
      <w:r w:rsidR="008F6BD6">
        <w:t xml:space="preserve"> neighboring streets. </w:t>
      </w:r>
      <w:r w:rsidR="00E171E8">
        <w:t>This allowed us</w:t>
      </w:r>
      <w:r w:rsidR="008F6BD6">
        <w:t xml:space="preserve"> to understand participant</w:t>
      </w:r>
      <w:r w:rsidR="00E171E8">
        <w:t>s’</w:t>
      </w:r>
      <w:r w:rsidR="008F6BD6">
        <w:t xml:space="preserve"> location</w:t>
      </w:r>
      <w:r w:rsidR="00BB55AD">
        <w:t>, sometimes</w:t>
      </w:r>
      <w:r w:rsidR="008F6BD6">
        <w:t xml:space="preserve"> to the neighborhood block level</w:t>
      </w:r>
      <w:r w:rsidR="00BB55AD">
        <w:t>,</w:t>
      </w:r>
      <w:r w:rsidR="008F6BD6">
        <w:t xml:space="preserve"> without asking them to provide their civic address or street name. </w:t>
      </w:r>
      <w:r w:rsidR="00CD11A4">
        <w:t xml:space="preserve">We then linked our survey data to census data </w:t>
      </w:r>
      <w:r w:rsidR="00BB55AD">
        <w:t>using the PCCF+</w:t>
      </w:r>
      <w:r w:rsidR="00407F53">
        <w:t xml:space="preserve"> 7A</w:t>
      </w:r>
      <w:r w:rsidR="00CD11A4">
        <w:t xml:space="preserve">. </w:t>
      </w:r>
      <w:r w:rsidR="00BB55AD">
        <w:t>Using</w:t>
      </w:r>
      <w:r w:rsidR="0079540E">
        <w:t xml:space="preserve"> supplementary</w:t>
      </w:r>
      <w:r w:rsidR="007C063A">
        <w:t xml:space="preserve"> and</w:t>
      </w:r>
      <w:r w:rsidR="0079540E">
        <w:t xml:space="preserve"> open-field location questions, we were able</w:t>
      </w:r>
      <w:r w:rsidR="006F43E5">
        <w:t xml:space="preserve"> </w:t>
      </w:r>
      <w:r w:rsidR="00E171E8">
        <w:t>to tri</w:t>
      </w:r>
      <w:r w:rsidR="00BB55AD">
        <w:t>a</w:t>
      </w:r>
      <w:r w:rsidR="00E171E8">
        <w:t xml:space="preserve">ngulate missing postal codes and correct errors generated </w:t>
      </w:r>
      <w:r w:rsidR="00442189">
        <w:t xml:space="preserve">when </w:t>
      </w:r>
      <w:r w:rsidR="00E171E8">
        <w:t xml:space="preserve">using the </w:t>
      </w:r>
      <w:r w:rsidR="0079540E">
        <w:t xml:space="preserve">probabilistic matching of the </w:t>
      </w:r>
      <w:r w:rsidR="00E171E8">
        <w:t xml:space="preserve">PCCF+. </w:t>
      </w:r>
      <w:r w:rsidR="0079540E">
        <w:t>The remainder of this</w:t>
      </w:r>
      <w:r w:rsidR="00E171E8">
        <w:t xml:space="preserve"> research note</w:t>
      </w:r>
      <w:r w:rsidR="00F54AAC">
        <w:t xml:space="preserve"> broadly</w:t>
      </w:r>
      <w:r w:rsidR="00E171E8">
        <w:t xml:space="preserve"> </w:t>
      </w:r>
      <w:r w:rsidR="0079540E">
        <w:t>outlines</w:t>
      </w:r>
      <w:r w:rsidR="00E171E8">
        <w:t xml:space="preserve"> </w:t>
      </w:r>
      <w:r w:rsidR="0079540E">
        <w:t xml:space="preserve">our </w:t>
      </w:r>
      <w:r w:rsidR="00AF5A40">
        <w:t>approach</w:t>
      </w:r>
      <w:r w:rsidR="0079540E">
        <w:t xml:space="preserve"> of</w:t>
      </w:r>
      <w:r w:rsidR="00E171E8">
        <w:t xml:space="preserve"> ‘tri</w:t>
      </w:r>
      <w:r w:rsidR="00BB55AD">
        <w:t>a</w:t>
      </w:r>
      <w:r w:rsidR="00E171E8">
        <w:t>ngul</w:t>
      </w:r>
      <w:r w:rsidR="00BB55AD">
        <w:t>a</w:t>
      </w:r>
      <w:r w:rsidR="00E171E8">
        <w:t>t</w:t>
      </w:r>
      <w:r w:rsidR="0079540E">
        <w:t>ing</w:t>
      </w:r>
      <w:r w:rsidR="00E171E8">
        <w:t xml:space="preserve"> neighborhoods</w:t>
      </w:r>
      <w:r w:rsidR="00F10D9F">
        <w:t>’</w:t>
      </w:r>
      <w:r w:rsidR="00F54AAC">
        <w:t xml:space="preserve"> and </w:t>
      </w:r>
      <w:r w:rsidR="00AF5A40">
        <w:t>specifies its benefits</w:t>
      </w:r>
      <w:r w:rsidR="00E171E8">
        <w:t>.</w:t>
      </w:r>
      <w:r w:rsidR="008F6BD6">
        <w:t xml:space="preserve"> </w:t>
      </w:r>
    </w:p>
    <w:p w14:paraId="0237C77B" w14:textId="77777777" w:rsidR="00E85D83" w:rsidRPr="00E85D83" w:rsidRDefault="00E85D83" w:rsidP="00E85D83">
      <w:pPr>
        <w:ind w:firstLine="720"/>
      </w:pPr>
    </w:p>
    <w:p w14:paraId="49502FFD" w14:textId="231FF463" w:rsidR="00CA5C87" w:rsidRPr="0026668D" w:rsidRDefault="0026668D" w:rsidP="00C750BE">
      <w:pPr>
        <w:rPr>
          <w:b/>
          <w:iCs/>
        </w:rPr>
      </w:pPr>
      <w:r w:rsidRPr="0026668D">
        <w:rPr>
          <w:b/>
          <w:iCs/>
        </w:rPr>
        <w:t>TRIANGULATING NEIGHBORHOODS</w:t>
      </w:r>
    </w:p>
    <w:p w14:paraId="58C9785E" w14:textId="77777777" w:rsidR="006530FC" w:rsidRDefault="006530FC" w:rsidP="007C063A"/>
    <w:p w14:paraId="6482A822" w14:textId="3439EF82" w:rsidR="00C2520D" w:rsidRDefault="00685D25" w:rsidP="00C2520D">
      <w:pPr>
        <w:ind w:firstLine="720"/>
      </w:pPr>
      <w:r>
        <w:t xml:space="preserve">Our </w:t>
      </w:r>
      <w:r w:rsidR="002B089B">
        <w:t xml:space="preserve">process of triangulation began </w:t>
      </w:r>
      <w:r w:rsidR="00897766">
        <w:t xml:space="preserve">with </w:t>
      </w:r>
      <w:r w:rsidR="00C2520D">
        <w:t>the research team identif</w:t>
      </w:r>
      <w:r w:rsidR="00897766">
        <w:t>ying</w:t>
      </w:r>
      <w:r w:rsidR="00C2520D">
        <w:t xml:space="preserve"> </w:t>
      </w:r>
      <w:r w:rsidR="006B60AA">
        <w:t xml:space="preserve">any </w:t>
      </w:r>
      <w:r w:rsidR="00C2520D">
        <w:t>data entry errors</w:t>
      </w:r>
      <w:r w:rsidR="00D53DDA">
        <w:t xml:space="preserve"> resulting in false postal codes</w:t>
      </w:r>
      <w:r w:rsidR="007C063A">
        <w:t xml:space="preserve">. We did this by analyzing </w:t>
      </w:r>
      <w:r w:rsidR="00D53DDA">
        <w:t xml:space="preserve">alpha-numeric strings that resemble real postal </w:t>
      </w:r>
      <w:proofErr w:type="gramStart"/>
      <w:r w:rsidR="00D53DDA">
        <w:t>codes</w:t>
      </w:r>
      <w:proofErr w:type="gramEnd"/>
      <w:r w:rsidR="00D53DDA">
        <w:t xml:space="preserve"> but </w:t>
      </w:r>
      <w:r w:rsidR="007C063A">
        <w:t>which did</w:t>
      </w:r>
      <w:r w:rsidR="00D53DDA">
        <w:t xml:space="preserve"> not match any existing codes</w:t>
      </w:r>
      <w:r>
        <w:t>.</w:t>
      </w:r>
      <w:r w:rsidR="00C2520D">
        <w:t xml:space="preserve"> </w:t>
      </w:r>
      <w:r w:rsidR="006B60AA">
        <w:t>This can be done using the PCCF or PCCF+ and examining the</w:t>
      </w:r>
      <w:r w:rsidR="00AE34FE">
        <w:t xml:space="preserve"> errors or non-matches. </w:t>
      </w:r>
      <w:r w:rsidR="00D53DDA">
        <w:t xml:space="preserve">Common </w:t>
      </w:r>
      <w:r w:rsidR="00AE34FE">
        <w:t xml:space="preserve">data entry </w:t>
      </w:r>
      <w:r w:rsidR="00D53DDA">
        <w:t>errors included mistaking “S” for similar-sounding “F</w:t>
      </w:r>
      <w:r w:rsidR="005A3CF7">
        <w:t>,</w:t>
      </w:r>
      <w:r w:rsidR="00D53DDA">
        <w:t>” the number “0” for letter “O</w:t>
      </w:r>
      <w:r w:rsidR="005A3CF7">
        <w:t>,</w:t>
      </w:r>
      <w:r w:rsidR="00D53DDA">
        <w:t>”</w:t>
      </w:r>
      <w:r w:rsidR="005A3CF7">
        <w:t xml:space="preserve"> and so on. When participants’ neighborhood and street names corresponded to a postal code closely resembling the recorded code (e.g. “</w:t>
      </w:r>
      <w:r w:rsidR="005A3CF7" w:rsidRPr="005A3CF7">
        <w:t>A</w:t>
      </w:r>
      <w:r w:rsidR="005A3CF7">
        <w:t>1</w:t>
      </w:r>
      <w:r w:rsidR="005A3CF7" w:rsidRPr="005A3CF7">
        <w:t>L1H6</w:t>
      </w:r>
      <w:r w:rsidR="005A3CF7">
        <w:t>” instead of “</w:t>
      </w:r>
      <w:proofErr w:type="gramStart"/>
      <w:r w:rsidR="005A3CF7" w:rsidRPr="005A3CF7">
        <w:t>A!L</w:t>
      </w:r>
      <w:proofErr w:type="gramEnd"/>
      <w:r w:rsidR="005A3CF7" w:rsidRPr="005A3CF7">
        <w:t>1H6</w:t>
      </w:r>
      <w:r w:rsidR="005A3CF7">
        <w:t>” or “</w:t>
      </w:r>
      <w:r w:rsidR="005A3CF7" w:rsidRPr="005A3CF7">
        <w:t>B2V1A4</w:t>
      </w:r>
      <w:r w:rsidR="005A3CF7">
        <w:t>” instead of “</w:t>
      </w:r>
      <w:r w:rsidR="005A3CF7" w:rsidRPr="005A3CF7">
        <w:t>B2</w:t>
      </w:r>
      <w:r w:rsidR="005A3CF7">
        <w:t>B</w:t>
      </w:r>
      <w:r w:rsidR="005A3CF7" w:rsidRPr="005A3CF7">
        <w:t>1A4</w:t>
      </w:r>
      <w:r w:rsidR="005A3CF7">
        <w:t>”), the code was replaced. Through this process</w:t>
      </w:r>
      <w:r>
        <w:t xml:space="preserve">, the team </w:t>
      </w:r>
      <w:r w:rsidR="005A3CF7">
        <w:t xml:space="preserve">was able to recover </w:t>
      </w:r>
      <w:r w:rsidR="00A149EC">
        <w:t xml:space="preserve">27 </w:t>
      </w:r>
      <w:r w:rsidR="00C2520D">
        <w:t>postal code</w:t>
      </w:r>
      <w:r w:rsidR="005A3CF7">
        <w:t xml:space="preserve">s </w:t>
      </w:r>
      <w:r w:rsidR="00AE34FE">
        <w:t xml:space="preserve">among the </w:t>
      </w:r>
      <w:r w:rsidR="00D34D63">
        <w:t>6</w:t>
      </w:r>
      <w:r w:rsidR="006E1C73">
        <w:t>3</w:t>
      </w:r>
      <w:r w:rsidR="00AE34FE">
        <w:t xml:space="preserve"> non-matches</w:t>
      </w:r>
      <w:r w:rsidR="00D34D63">
        <w:t xml:space="preserve"> that were not considered valid codes by Canada Post;</w:t>
      </w:r>
      <w:r w:rsidR="00AE34FE">
        <w:t xml:space="preserve"> </w:t>
      </w:r>
      <w:r w:rsidR="00D34D63">
        <w:t>these cases</w:t>
      </w:r>
      <w:r w:rsidR="005A3CF7">
        <w:t xml:space="preserve"> would have otherwise been lost</w:t>
      </w:r>
      <w:r w:rsidR="00AE34FE">
        <w:t>.</w:t>
      </w:r>
      <w:r w:rsidDel="00685D25">
        <w:t xml:space="preserve"> </w:t>
      </w:r>
      <w:r w:rsidR="00C2520D">
        <w:t xml:space="preserve">Recovering </w:t>
      </w:r>
      <w:r w:rsidR="00937515">
        <w:t>such</w:t>
      </w:r>
      <w:r w:rsidR="00F54AAC">
        <w:t xml:space="preserve"> </w:t>
      </w:r>
      <w:r w:rsidR="00C2520D">
        <w:t xml:space="preserve">cases, especially when working with samples across </w:t>
      </w:r>
      <w:r w:rsidR="00C2520D">
        <w:lastRenderedPageBreak/>
        <w:t xml:space="preserve">smaller regions, </w:t>
      </w:r>
      <w:r w:rsidR="00F54AAC">
        <w:t xml:space="preserve">can </w:t>
      </w:r>
      <w:r w:rsidR="00C2520D">
        <w:t xml:space="preserve">substantially improve the number of cases included in analysis. </w:t>
      </w:r>
      <w:r w:rsidR="00781B09">
        <w:t>Details on these postal codes and corrections are provided in Appendix A.</w:t>
      </w:r>
    </w:p>
    <w:p w14:paraId="40B6B425" w14:textId="77777777" w:rsidR="00F51084" w:rsidRDefault="00F51084" w:rsidP="00C0239E">
      <w:pPr>
        <w:ind w:firstLine="720"/>
      </w:pPr>
    </w:p>
    <w:p w14:paraId="0CB971F4" w14:textId="73DDD94A" w:rsidR="009058A5" w:rsidRDefault="00D34D63" w:rsidP="00C0239E">
      <w:pPr>
        <w:ind w:firstLine="720"/>
      </w:pPr>
      <w:r>
        <w:t>While data entry errors did not disproportionately affect rural areas, misclassification errors did</w:t>
      </w:r>
      <w:r w:rsidR="005D5E09">
        <w:t xml:space="preserve">, and </w:t>
      </w:r>
      <w:r w:rsidR="00A455B8">
        <w:t xml:space="preserve">this </w:t>
      </w:r>
      <w:r w:rsidR="005D5E09">
        <w:t>problem was aggravated by the limitations of geo-spatial units available in small cities</w:t>
      </w:r>
      <w:r w:rsidR="00A455B8">
        <w:t xml:space="preserve"> like Charlottetown </w:t>
      </w:r>
      <w:r w:rsidR="005D5E09">
        <w:t>(see Kaida et al., 2020)</w:t>
      </w:r>
      <w:r>
        <w:t>.</w:t>
      </w:r>
      <w:r w:rsidR="005D5E09">
        <w:t xml:space="preserve"> The PCCF+ considers matches to be unique when a postal code can be linked</w:t>
      </w:r>
      <w:r>
        <w:t xml:space="preserve"> </w:t>
      </w:r>
      <w:r w:rsidR="005D5E09">
        <w:t>to a single dissemination area (DA), dissemination block, or block face, and the majority of urban postal codes meet this criterion</w:t>
      </w:r>
      <w:r w:rsidR="009058A5">
        <w:t xml:space="preserve"> (Statistics Canada, 2017)</w:t>
      </w:r>
      <w:r w:rsidR="005D5E09">
        <w:t xml:space="preserve">. </w:t>
      </w:r>
      <w:r w:rsidR="00FF26D4">
        <w:t>When codes have multiple matches (covering multiple DAs), probabilistic weighting is used to assign these cases to specific geographies. E</w:t>
      </w:r>
      <w:r w:rsidR="005D5E09">
        <w:t xml:space="preserve">ven when </w:t>
      </w:r>
      <w:r w:rsidR="00FF26D4">
        <w:t>codes</w:t>
      </w:r>
      <w:r w:rsidR="005D5E09">
        <w:t xml:space="preserve"> do </w:t>
      </w:r>
      <w:r w:rsidR="00FF26D4">
        <w:t>span</w:t>
      </w:r>
      <w:r w:rsidR="005D5E09">
        <w:t xml:space="preserve"> multiple matches, these DAs are likely to fall within the same census tract (CT)</w:t>
      </w:r>
      <w:r w:rsidR="00FF26D4">
        <w:t>;</w:t>
      </w:r>
      <w:r w:rsidR="005D5E09">
        <w:t xml:space="preserve"> in mid-sized and larger cities, CTs are commonly used as a proxy for neighborhoods. </w:t>
      </w:r>
      <w:r w:rsidR="00FF26D4">
        <w:t xml:space="preserve">Random spot-checking of assignments made using probabilistic weighting in Halifax, Moncton, and St. John’s found that CT-level assignments were validated by the contextual data on participants’ locations, even when DA-assignments were not. </w:t>
      </w:r>
    </w:p>
    <w:p w14:paraId="02DBE924" w14:textId="77777777" w:rsidR="009058A5" w:rsidRDefault="009058A5" w:rsidP="00C0239E">
      <w:pPr>
        <w:ind w:firstLine="720"/>
      </w:pPr>
    </w:p>
    <w:p w14:paraId="56A51902" w14:textId="58DECC31" w:rsidR="00061E4E" w:rsidRDefault="005D5E09" w:rsidP="009058A5">
      <w:pPr>
        <w:ind w:firstLine="720"/>
      </w:pPr>
      <w:r>
        <w:t xml:space="preserve">Smaller cities, </w:t>
      </w:r>
      <w:r w:rsidR="00FF26D4">
        <w:t xml:space="preserve">including </w:t>
      </w:r>
      <w:r>
        <w:t>Charlottetown, are not assigned CTs</w:t>
      </w:r>
      <w:r w:rsidR="00A455B8">
        <w:t>, so other geo-spatial units must be used to study neighborhood- or community-level data (Kaida et al., 2020)</w:t>
      </w:r>
      <w:r w:rsidR="00FF26D4">
        <w:t>.</w:t>
      </w:r>
      <w:r>
        <w:t xml:space="preserve"> </w:t>
      </w:r>
      <w:r w:rsidR="00A455B8">
        <w:t xml:space="preserve">We chose census subdivisions (CSDs) as the best option for rural and outlying areas within the Charlottetown CA, but we found that </w:t>
      </w:r>
      <w:r w:rsidR="00781B09">
        <w:t>DA-level probabilistic assignments were often spread across multiple CSDs, which resulted in more arbitrary assignments. For this reason, we decided that Charlottetown postal codes with non-unique</w:t>
      </w:r>
      <w:r>
        <w:t xml:space="preserve"> </w:t>
      </w:r>
      <w:r w:rsidR="00781B09">
        <w:t>linkages</w:t>
      </w:r>
      <w:r w:rsidR="00407F53">
        <w:t xml:space="preserve"> required further investigation. This include</w:t>
      </w:r>
      <w:r w:rsidR="009058A5">
        <w:t>d</w:t>
      </w:r>
      <w:r w:rsidR="00407F53">
        <w:t xml:space="preserve"> Charlottetown postal codes with a link type code lower than 9 in the PCCF+ 7A, where 9 signals unique linkages</w:t>
      </w:r>
      <w:r w:rsidR="009058A5">
        <w:t xml:space="preserve"> (Statistics Canada, 2017)</w:t>
      </w:r>
      <w:r w:rsidR="00407F53">
        <w:t>.</w:t>
      </w:r>
      <w:r w:rsidR="00781B09">
        <w:t xml:space="preserve"> </w:t>
      </w:r>
      <w:r w:rsidR="00B70FDD" w:rsidRPr="007C063A">
        <w:t xml:space="preserve">Appendix A offers details on the </w:t>
      </w:r>
      <w:r w:rsidR="00407F53">
        <w:t xml:space="preserve">164 </w:t>
      </w:r>
      <w:r w:rsidR="00B70FDD" w:rsidRPr="007C063A">
        <w:t>postal codes that we tr</w:t>
      </w:r>
      <w:r w:rsidR="00F54AAC" w:rsidRPr="007C063A">
        <w:t>i</w:t>
      </w:r>
      <w:r w:rsidR="00B70FDD" w:rsidRPr="007C063A">
        <w:t>angu</w:t>
      </w:r>
      <w:r w:rsidR="00F54AAC" w:rsidRPr="007C063A">
        <w:t>l</w:t>
      </w:r>
      <w:r w:rsidR="00B70FDD" w:rsidRPr="007C063A">
        <w:t>ated</w:t>
      </w:r>
      <w:r w:rsidR="00B70FDD">
        <w:t>.</w:t>
      </w:r>
      <w:r w:rsidR="00407F53">
        <w:t xml:space="preserve"> Among these, 124 were in rural areas, out of </w:t>
      </w:r>
      <w:r w:rsidR="009058A5">
        <w:t>149 rural codes total (83.2%), compared to 40 in “urban” Charlottetown, out of 281 total urban codes</w:t>
      </w:r>
      <w:r w:rsidR="00407F53">
        <w:t xml:space="preserve"> (</w:t>
      </w:r>
      <w:r w:rsidR="009058A5">
        <w:t>14.2</w:t>
      </w:r>
      <w:r w:rsidR="00407F53">
        <w:t>%).</w:t>
      </w:r>
      <w:r w:rsidR="003B31D8">
        <w:t xml:space="preserve"> In total, we manually reassigned 30 cases (27 rural, 3 urban) to different CSDs where there was evidence of a mismatch between the PCCF+ assignment and contextual information. We also removed 19 assignments (16 rural, 3 urban) made by the PCCF+ in cases where there was not enough information to support any assignment.</w:t>
      </w:r>
    </w:p>
    <w:p w14:paraId="76D661FF" w14:textId="77777777" w:rsidR="00061E4E" w:rsidRDefault="00061E4E" w:rsidP="006530FC">
      <w:pPr>
        <w:ind w:firstLine="720"/>
      </w:pPr>
    </w:p>
    <w:p w14:paraId="6D10B30E" w14:textId="31D01C24" w:rsidR="00D6022E" w:rsidRDefault="00F71385" w:rsidP="006530FC">
      <w:pPr>
        <w:ind w:firstLine="720"/>
      </w:pPr>
      <w:r>
        <w:t xml:space="preserve">Triangulating </w:t>
      </w:r>
      <w:r w:rsidR="00B36C81">
        <w:t>geo-location through</w:t>
      </w:r>
      <w:r w:rsidR="000B784F">
        <w:t xml:space="preserve"> </w:t>
      </w:r>
      <w:r w:rsidR="006C5D04">
        <w:t>postal code</w:t>
      </w:r>
      <w:r w:rsidR="000B784F">
        <w:t>s and neighboring street</w:t>
      </w:r>
      <w:r w:rsidR="0084209B">
        <w:t>s</w:t>
      </w:r>
      <w:r w:rsidR="000B784F">
        <w:t xml:space="preserve"> </w:t>
      </w:r>
      <w:r w:rsidR="005F06A7">
        <w:t xml:space="preserve">can </w:t>
      </w:r>
      <w:r w:rsidR="000B784F">
        <w:t>also</w:t>
      </w:r>
      <w:r w:rsidR="005F06A7">
        <w:t xml:space="preserve"> be</w:t>
      </w:r>
      <w:r w:rsidR="000B784F">
        <w:t xml:space="preserve"> </w:t>
      </w:r>
      <w:r>
        <w:t xml:space="preserve">important </w:t>
      </w:r>
      <w:r w:rsidR="006C5D04">
        <w:t xml:space="preserve">for improving completeness </w:t>
      </w:r>
      <w:r>
        <w:t xml:space="preserve">when </w:t>
      </w:r>
      <w:r w:rsidR="005F06A7">
        <w:t xml:space="preserve">only partial postal codes or </w:t>
      </w:r>
      <w:r w:rsidR="0084209B">
        <w:t>f</w:t>
      </w:r>
      <w:r w:rsidR="00D25B41">
        <w:t xml:space="preserve">orward </w:t>
      </w:r>
      <w:r w:rsidR="0084209B">
        <w:t>s</w:t>
      </w:r>
      <w:r w:rsidR="00D25B41">
        <w:t xml:space="preserve">ortation </w:t>
      </w:r>
      <w:r w:rsidR="0084209B">
        <w:t>a</w:t>
      </w:r>
      <w:r w:rsidR="00D25B41">
        <w:t>reas (FSA</w:t>
      </w:r>
      <w:r w:rsidR="005F06A7">
        <w:t>s</w:t>
      </w:r>
      <w:r w:rsidR="00D25B41">
        <w:t>)</w:t>
      </w:r>
      <w:r w:rsidR="005F06A7">
        <w:t xml:space="preserve"> are available</w:t>
      </w:r>
      <w:r>
        <w:t xml:space="preserve">. </w:t>
      </w:r>
      <w:r w:rsidR="000B784F">
        <w:t xml:space="preserve">Cross-checking </w:t>
      </w:r>
      <w:r w:rsidR="005F06A7">
        <w:t xml:space="preserve">such </w:t>
      </w:r>
      <w:r w:rsidR="000B784F">
        <w:t xml:space="preserve">matches </w:t>
      </w:r>
      <w:r w:rsidR="005F06A7">
        <w:t xml:space="preserve">against neighborhood names and nearby streets </w:t>
      </w:r>
      <w:r w:rsidR="000B784F">
        <w:t>allow</w:t>
      </w:r>
      <w:r w:rsidR="005F06A7">
        <w:t>s</w:t>
      </w:r>
      <w:r w:rsidR="000B784F">
        <w:t xml:space="preserve"> us to retain </w:t>
      </w:r>
      <w:r w:rsidR="005F06A7">
        <w:t xml:space="preserve">more </w:t>
      </w:r>
      <w:r w:rsidR="000B784F">
        <w:t>accurate data and</w:t>
      </w:r>
      <w:r w:rsidR="00BD5A45">
        <w:t xml:space="preserve"> overcome some of the challenges </w:t>
      </w:r>
      <w:r w:rsidR="005F06A7">
        <w:t xml:space="preserve">associated </w:t>
      </w:r>
      <w:r w:rsidR="00BD5A45">
        <w:t xml:space="preserve">with using </w:t>
      </w:r>
      <w:r w:rsidR="005F06A7">
        <w:t xml:space="preserve">the </w:t>
      </w:r>
      <w:r w:rsidR="00BD5A45">
        <w:t>PCCF+</w:t>
      </w:r>
      <w:r w:rsidR="00637C44">
        <w:t xml:space="preserve"> </w:t>
      </w:r>
      <w:r w:rsidR="000B784F">
        <w:t xml:space="preserve">by </w:t>
      </w:r>
      <w:r w:rsidR="000829D6">
        <w:t>validating the</w:t>
      </w:r>
      <w:r w:rsidR="000B784F">
        <w:t xml:space="preserve"> </w:t>
      </w:r>
      <w:r w:rsidR="000829D6">
        <w:t>assignments made by</w:t>
      </w:r>
      <w:r w:rsidR="00637C44">
        <w:t xml:space="preserve"> probabilistic matching</w:t>
      </w:r>
      <w:r w:rsidR="002E1178">
        <w:t>.</w:t>
      </w:r>
      <w:r w:rsidR="000829D6">
        <w:t xml:space="preserve"> </w:t>
      </w:r>
      <w:r w:rsidR="000829D6">
        <w:t>More specific information about nearby street names is often most valuable in urban areas, especially when participants name side-streets or intersections. In many rural areas, however, residents live near a single long road or highway, which often crosses multiple geographic boundaries. In these cases, the name of their community</w:t>
      </w:r>
      <w:r w:rsidR="003913D8">
        <w:t xml:space="preserve"> is often sufficient to validate an assignment.</w:t>
      </w:r>
      <w:r w:rsidR="00952DB5">
        <w:t xml:space="preserve"> Each of these practices improves the geo-coding of responses and the accuracy of postal codes or other socio-spatial units used. </w:t>
      </w:r>
    </w:p>
    <w:p w14:paraId="1B742BF6" w14:textId="77777777" w:rsidR="0051510D" w:rsidRDefault="0051510D"/>
    <w:p w14:paraId="57422FBC" w14:textId="1FB48B8D" w:rsidR="00B87FE8" w:rsidRPr="0026668D" w:rsidRDefault="0026668D">
      <w:pPr>
        <w:rPr>
          <w:b/>
          <w:iCs/>
        </w:rPr>
      </w:pPr>
      <w:r w:rsidRPr="0026668D">
        <w:rPr>
          <w:b/>
          <w:iCs/>
        </w:rPr>
        <w:t>THE VALUE OF TRIANGULATION</w:t>
      </w:r>
    </w:p>
    <w:p w14:paraId="6A6AA5CE" w14:textId="77777777" w:rsidR="00360611" w:rsidRDefault="00360611" w:rsidP="00E9485F">
      <w:pPr>
        <w:ind w:firstLine="720"/>
      </w:pPr>
    </w:p>
    <w:p w14:paraId="7DAD8113" w14:textId="764C5BCC" w:rsidR="00BF33D8" w:rsidRDefault="00FC55D2" w:rsidP="00E9485F">
      <w:pPr>
        <w:ind w:firstLine="720"/>
      </w:pPr>
      <w:r>
        <w:lastRenderedPageBreak/>
        <w:t xml:space="preserve">In this </w:t>
      </w:r>
      <w:r w:rsidR="00CF3E83">
        <w:t>note</w:t>
      </w:r>
      <w:r w:rsidR="003913D8">
        <w:t>,</w:t>
      </w:r>
      <w:r>
        <w:t xml:space="preserve"> we</w:t>
      </w:r>
      <w:r w:rsidR="003913D8">
        <w:t xml:space="preserve"> have</w:t>
      </w:r>
      <w:r>
        <w:t xml:space="preserve"> share</w:t>
      </w:r>
      <w:r w:rsidR="003913D8">
        <w:t>d</w:t>
      </w:r>
      <w:r>
        <w:t xml:space="preserve"> our experiences </w:t>
      </w:r>
      <w:r w:rsidR="003913D8">
        <w:t>using</w:t>
      </w:r>
      <w:r>
        <w:t xml:space="preserve"> </w:t>
      </w:r>
      <w:r w:rsidR="00B36C81">
        <w:t xml:space="preserve">supplemental </w:t>
      </w:r>
      <w:r>
        <w:t xml:space="preserve">survey </w:t>
      </w:r>
      <w:r w:rsidR="00383388">
        <w:t xml:space="preserve">questions </w:t>
      </w:r>
      <w:r w:rsidR="003913D8">
        <w:t xml:space="preserve">inquiring about participants’ neighborhood or </w:t>
      </w:r>
      <w:r w:rsidR="00B36C81">
        <w:t xml:space="preserve">location </w:t>
      </w:r>
      <w:r>
        <w:t xml:space="preserve">to investigate </w:t>
      </w:r>
      <w:r w:rsidR="00B36C81">
        <w:t xml:space="preserve">the </w:t>
      </w:r>
      <w:r>
        <w:t>completeness and accuracy of postal code</w:t>
      </w:r>
      <w:r w:rsidR="00B36C81">
        <w:t xml:space="preserve">s </w:t>
      </w:r>
      <w:r w:rsidR="003913D8">
        <w:t xml:space="preserve">and </w:t>
      </w:r>
      <w:r>
        <w:t>improv</w:t>
      </w:r>
      <w:r w:rsidR="003913D8">
        <w:t>e</w:t>
      </w:r>
      <w:r>
        <w:t xml:space="preserve"> subsequent data linkage</w:t>
      </w:r>
      <w:r w:rsidR="003913D8">
        <w:t>s</w:t>
      </w:r>
      <w:r>
        <w:t xml:space="preserve"> and spatial analysis.</w:t>
      </w:r>
      <w:r w:rsidR="00B130D2">
        <w:t xml:space="preserve"> </w:t>
      </w:r>
      <w:r w:rsidR="003913D8">
        <w:t>Our</w:t>
      </w:r>
      <w:r w:rsidR="00B130D2">
        <w:t xml:space="preserve"> example </w:t>
      </w:r>
      <w:r w:rsidR="003913D8">
        <w:t xml:space="preserve">shows </w:t>
      </w:r>
      <w:r w:rsidR="00B36C81">
        <w:t xml:space="preserve">how </w:t>
      </w:r>
      <w:r w:rsidR="00B130D2">
        <w:t xml:space="preserve">the </w:t>
      </w:r>
      <w:r w:rsidR="00B36C81">
        <w:t xml:space="preserve">use of </w:t>
      </w:r>
      <w:r w:rsidR="0012668F">
        <w:t xml:space="preserve">strategic </w:t>
      </w:r>
      <w:r w:rsidR="00B36C81">
        <w:t>and</w:t>
      </w:r>
      <w:r w:rsidR="0012668F">
        <w:t xml:space="preserve"> non-invasive survey questions to gather geographical information </w:t>
      </w:r>
      <w:r w:rsidR="00B36C81">
        <w:t>can</w:t>
      </w:r>
      <w:r w:rsidR="0012668F">
        <w:t xml:space="preserve"> </w:t>
      </w:r>
      <w:r w:rsidR="009B6FC7">
        <w:t>help</w:t>
      </w:r>
      <w:r w:rsidR="003913D8">
        <w:t xml:space="preserve"> researchers</w:t>
      </w:r>
      <w:r w:rsidR="009B6FC7">
        <w:t xml:space="preserve"> triangulate </w:t>
      </w:r>
      <w:r w:rsidR="003913D8">
        <w:t xml:space="preserve">participants </w:t>
      </w:r>
      <w:r w:rsidR="00B130D2">
        <w:t>neighborhood</w:t>
      </w:r>
      <w:r w:rsidR="003913D8">
        <w:t>s</w:t>
      </w:r>
      <w:r w:rsidR="00B130D2">
        <w:t xml:space="preserve"> </w:t>
      </w:r>
      <w:r w:rsidR="0012668F">
        <w:t>and</w:t>
      </w:r>
      <w:r w:rsidR="00641D52">
        <w:t xml:space="preserve"> improve </w:t>
      </w:r>
      <w:r w:rsidR="003913D8">
        <w:t xml:space="preserve">the </w:t>
      </w:r>
      <w:r w:rsidR="00765F6D">
        <w:t xml:space="preserve">accuracy and </w:t>
      </w:r>
      <w:r w:rsidR="00641D52">
        <w:t>quality of geographic identifiers.</w:t>
      </w:r>
      <w:r w:rsidR="0012128F">
        <w:t xml:space="preserve"> </w:t>
      </w:r>
      <w:r>
        <w:t xml:space="preserve">Across-method triangulation can be employed in surveys </w:t>
      </w:r>
      <w:r w:rsidR="003913D8">
        <w:t xml:space="preserve">by </w:t>
      </w:r>
      <w:r w:rsidR="000A6329">
        <w:t xml:space="preserve">gathering multiple </w:t>
      </w:r>
      <w:r w:rsidR="003913D8">
        <w:t xml:space="preserve">kinds </w:t>
      </w:r>
      <w:r w:rsidR="000A6329">
        <w:t>of locational information</w:t>
      </w:r>
      <w:r w:rsidR="003913D8">
        <w:t>, including postal codes, neighborhood or community names, and the names of nearby streets</w:t>
      </w:r>
      <w:r w:rsidR="00FA71E8">
        <w:t xml:space="preserve">. </w:t>
      </w:r>
    </w:p>
    <w:p w14:paraId="6C830476" w14:textId="0419E4BB" w:rsidR="004D49BC" w:rsidRDefault="004D49BC" w:rsidP="00994B1A"/>
    <w:p w14:paraId="0AA0E6C6" w14:textId="68298154" w:rsidR="00333383" w:rsidRDefault="00FC55D2" w:rsidP="00376A19">
      <w:pPr>
        <w:ind w:firstLine="720"/>
      </w:pPr>
      <w:r>
        <w:t>Ultimately</w:t>
      </w:r>
      <w:r w:rsidR="003913D8">
        <w:t>,</w:t>
      </w:r>
      <w:r>
        <w:t xml:space="preserve"> </w:t>
      </w:r>
      <w:r w:rsidR="00B77D54">
        <w:t>the extra effort</w:t>
      </w:r>
      <w:r>
        <w:t xml:space="preserve"> to derive </w:t>
      </w:r>
      <w:r w:rsidR="00B77D54">
        <w:t xml:space="preserve">multiple types of </w:t>
      </w:r>
      <w:r>
        <w:t xml:space="preserve">location information </w:t>
      </w:r>
      <w:r w:rsidR="00B77D54">
        <w:t xml:space="preserve">beyond residential postal code </w:t>
      </w:r>
      <w:r w:rsidR="003913D8">
        <w:t xml:space="preserve">can </w:t>
      </w:r>
      <w:r w:rsidR="00365E76">
        <w:t>provide</w:t>
      </w:r>
      <w:r w:rsidR="00B77D54">
        <w:t xml:space="preserve"> valuable dividends</w:t>
      </w:r>
      <w:r w:rsidR="003913D8">
        <w:t>, especially to improve coverage in rural areas and in studies where exact matches between participant</w:t>
      </w:r>
      <w:r w:rsidR="00475179">
        <w:t>s</w:t>
      </w:r>
      <w:r w:rsidR="003913D8">
        <w:t xml:space="preserve"> and location</w:t>
      </w:r>
      <w:r w:rsidR="00475179">
        <w:t>s</w:t>
      </w:r>
      <w:r w:rsidR="003913D8">
        <w:t xml:space="preserve"> are </w:t>
      </w:r>
      <w:r w:rsidR="00475179">
        <w:t>necessary</w:t>
      </w:r>
      <w:r w:rsidR="00B77D54">
        <w:t xml:space="preserve">. </w:t>
      </w:r>
      <w:proofErr w:type="spellStart"/>
      <w:r w:rsidR="00B77D54">
        <w:t>Innaccurate</w:t>
      </w:r>
      <w:proofErr w:type="spellEnd"/>
      <w:r w:rsidR="00B77D54">
        <w:t xml:space="preserve"> </w:t>
      </w:r>
      <w:r w:rsidR="00DB563D">
        <w:t xml:space="preserve">location information </w:t>
      </w:r>
      <w:r w:rsidR="00475179">
        <w:t xml:space="preserve">compromises </w:t>
      </w:r>
      <w:r w:rsidR="00DB563D">
        <w:t>the</w:t>
      </w:r>
      <w:r w:rsidR="00B77D54">
        <w:t xml:space="preserve"> validity of inference</w:t>
      </w:r>
      <w:r w:rsidR="00475179">
        <w:t>s</w:t>
      </w:r>
      <w:r w:rsidR="00B77D54">
        <w:t xml:space="preserve"> </w:t>
      </w:r>
      <w:r w:rsidR="00F1796D">
        <w:t>made</w:t>
      </w:r>
      <w:r w:rsidR="00B77D54">
        <w:t xml:space="preserve"> from loc</w:t>
      </w:r>
      <w:r w:rsidR="00DB563D">
        <w:t>ation-based relationships and limit</w:t>
      </w:r>
      <w:r w:rsidR="00F1796D">
        <w:t>s</w:t>
      </w:r>
      <w:r w:rsidR="00DB563D">
        <w:t xml:space="preserve"> the usefulness of spatial analysis</w:t>
      </w:r>
      <w:r w:rsidR="00AC41B7">
        <w:t xml:space="preserve"> </w:t>
      </w:r>
      <w:r w:rsidR="00B9288F">
        <w:rPr>
          <w:noProof/>
        </w:rPr>
        <w:t>(Yang, Bilaver, Hayes, &amp; George, 2004)</w:t>
      </w:r>
      <w:r w:rsidR="001F4624">
        <w:t xml:space="preserve">. </w:t>
      </w:r>
      <w:r w:rsidR="00C2203B">
        <w:t>Given the limit</w:t>
      </w:r>
      <w:r w:rsidR="00DB563D">
        <w:t>ed examples of mixed-methods approaches to the determination of location</w:t>
      </w:r>
      <w:r w:rsidR="00C2203B">
        <w:t xml:space="preserve"> across social and behavioral sciences</w:t>
      </w:r>
      <w:r w:rsidR="002F715A">
        <w:t>,</w:t>
      </w:r>
      <w:r w:rsidR="00C2203B">
        <w:t xml:space="preserve"> fu</w:t>
      </w:r>
      <w:r w:rsidR="00DB563D">
        <w:t xml:space="preserve">ture research should </w:t>
      </w:r>
      <w:r w:rsidR="00475179">
        <w:t xml:space="preserve">consider </w:t>
      </w:r>
      <w:r w:rsidR="00DB563D">
        <w:t>employ</w:t>
      </w:r>
      <w:r w:rsidR="00475179">
        <w:t>ing</w:t>
      </w:r>
      <w:r w:rsidR="00C2203B">
        <w:t xml:space="preserve"> </w:t>
      </w:r>
      <w:r w:rsidR="00DB563D">
        <w:t xml:space="preserve">multiple </w:t>
      </w:r>
      <w:r w:rsidR="007C021A">
        <w:t>approaches to collectin</w:t>
      </w:r>
      <w:r w:rsidR="00566FDD">
        <w:t>g spatially oriented data</w:t>
      </w:r>
      <w:r w:rsidR="00B9288F">
        <w:t xml:space="preserve"> </w:t>
      </w:r>
      <w:r w:rsidR="00475179">
        <w:t xml:space="preserve">when possible </w:t>
      </w:r>
      <w:r w:rsidR="00B9288F">
        <w:t>(</w:t>
      </w:r>
      <w:proofErr w:type="spellStart"/>
      <w:r w:rsidR="00B9288F">
        <w:t>Pavlovskaya</w:t>
      </w:r>
      <w:proofErr w:type="spellEnd"/>
      <w:r w:rsidR="00B9288F">
        <w:t>, 2006)</w:t>
      </w:r>
      <w:r w:rsidR="00566FDD">
        <w:t>.</w:t>
      </w:r>
      <w:r w:rsidR="007C021A">
        <w:t xml:space="preserve"> </w:t>
      </w:r>
      <w:r w:rsidR="00EC686A">
        <w:t xml:space="preserve">As our experience suggests, gathering </w:t>
      </w:r>
      <w:r w:rsidR="00365E76">
        <w:t>open</w:t>
      </w:r>
      <w:r w:rsidR="00475179">
        <w:t>-ended responses</w:t>
      </w:r>
      <w:r w:rsidR="00365E76">
        <w:t xml:space="preserve"> </w:t>
      </w:r>
      <w:r w:rsidR="00EC686A">
        <w:t xml:space="preserve">to supplement and contextualize </w:t>
      </w:r>
      <w:r w:rsidR="00F1796D">
        <w:t>postal codes or other geographi</w:t>
      </w:r>
      <w:r w:rsidR="00475179">
        <w:t>c indicator</w:t>
      </w:r>
      <w:r w:rsidR="00F1796D">
        <w:t>s</w:t>
      </w:r>
      <w:r w:rsidR="00EC686A">
        <w:t xml:space="preserve"> </w:t>
      </w:r>
      <w:r w:rsidR="00F1796D">
        <w:t>helps</w:t>
      </w:r>
      <w:r w:rsidR="00EC686A">
        <w:t xml:space="preserve"> ensure more accurate geographical linkages for individual dat</w:t>
      </w:r>
      <w:r w:rsidR="00F1796D">
        <w:t>a</w:t>
      </w:r>
      <w:r w:rsidR="00475179">
        <w:t xml:space="preserve">, which is needed </w:t>
      </w:r>
      <w:r w:rsidR="00EC686A">
        <w:t>for understanding the</w:t>
      </w:r>
      <w:r w:rsidR="00DB563D">
        <w:t xml:space="preserve"> effect</w:t>
      </w:r>
      <w:r w:rsidR="00475179">
        <w:t>s</w:t>
      </w:r>
      <w:r w:rsidR="00EC686A">
        <w:t xml:space="preserve"> of social and physical space </w:t>
      </w:r>
      <w:r w:rsidR="00DB563D">
        <w:t>within socio-spatial analysis.</w:t>
      </w:r>
    </w:p>
    <w:p w14:paraId="311289B9" w14:textId="2F3A416B" w:rsidR="00EE2144" w:rsidRDefault="00EE2144" w:rsidP="00376A19">
      <w:pPr>
        <w:ind w:firstLine="720"/>
      </w:pPr>
      <w:bookmarkStart w:id="0" w:name="_GoBack"/>
      <w:bookmarkEnd w:id="0"/>
    </w:p>
    <w:p w14:paraId="68EC7D16" w14:textId="53879F51" w:rsidR="00EE2144" w:rsidRDefault="00EE2144" w:rsidP="00376A19">
      <w:pPr>
        <w:ind w:firstLine="720"/>
      </w:pPr>
    </w:p>
    <w:p w14:paraId="14F7B69A" w14:textId="7E24F30E" w:rsidR="00EE2144" w:rsidRDefault="00EE2144" w:rsidP="00376A19">
      <w:pPr>
        <w:ind w:firstLine="720"/>
      </w:pPr>
    </w:p>
    <w:p w14:paraId="6A8D5A5E" w14:textId="4BD0B2C5" w:rsidR="00EE2144" w:rsidRDefault="00EE2144" w:rsidP="00376A19">
      <w:pPr>
        <w:ind w:firstLine="720"/>
      </w:pPr>
    </w:p>
    <w:p w14:paraId="20671B9E" w14:textId="2E9B2D07" w:rsidR="00EE2144" w:rsidRDefault="00EE2144" w:rsidP="00376A19">
      <w:pPr>
        <w:ind w:firstLine="720"/>
      </w:pPr>
    </w:p>
    <w:p w14:paraId="121B3AF7" w14:textId="39B1CBE8" w:rsidR="00EE2144" w:rsidRDefault="00EE2144" w:rsidP="00376A19">
      <w:pPr>
        <w:ind w:firstLine="720"/>
      </w:pPr>
    </w:p>
    <w:p w14:paraId="74E84344" w14:textId="0D698C8E" w:rsidR="00EE2144" w:rsidRDefault="00EE2144" w:rsidP="00376A19">
      <w:pPr>
        <w:ind w:firstLine="720"/>
      </w:pPr>
    </w:p>
    <w:p w14:paraId="2541D903" w14:textId="6A2F0F1F" w:rsidR="00EE2144" w:rsidRDefault="00EE2144" w:rsidP="00376A19">
      <w:pPr>
        <w:ind w:firstLine="720"/>
      </w:pPr>
    </w:p>
    <w:p w14:paraId="2A63F998" w14:textId="586B142F" w:rsidR="00EE2144" w:rsidRDefault="00EE2144" w:rsidP="00376A19">
      <w:pPr>
        <w:ind w:firstLine="720"/>
      </w:pPr>
    </w:p>
    <w:p w14:paraId="1EF2325B" w14:textId="4C829A62" w:rsidR="00EE2144" w:rsidRDefault="00EE2144" w:rsidP="00376A19">
      <w:pPr>
        <w:ind w:firstLine="720"/>
      </w:pPr>
    </w:p>
    <w:p w14:paraId="49698CD3" w14:textId="714C51B7" w:rsidR="00EE2144" w:rsidRDefault="00EE2144" w:rsidP="00376A19">
      <w:pPr>
        <w:ind w:firstLine="720"/>
      </w:pPr>
    </w:p>
    <w:p w14:paraId="17E7DC3C" w14:textId="34F89BED" w:rsidR="00EE2144" w:rsidRDefault="00EE2144" w:rsidP="00376A19">
      <w:pPr>
        <w:ind w:firstLine="720"/>
      </w:pPr>
    </w:p>
    <w:p w14:paraId="40829A6E" w14:textId="6D6B44CD" w:rsidR="00EE2144" w:rsidRDefault="00EE2144" w:rsidP="00376A19">
      <w:pPr>
        <w:ind w:firstLine="720"/>
      </w:pPr>
    </w:p>
    <w:p w14:paraId="473B5A51" w14:textId="4B04BA5B" w:rsidR="00EE2144" w:rsidRDefault="00EE2144" w:rsidP="00376A19">
      <w:pPr>
        <w:ind w:firstLine="720"/>
      </w:pPr>
    </w:p>
    <w:p w14:paraId="0F6E023D" w14:textId="0A589516" w:rsidR="00EE2144" w:rsidRDefault="00EE2144" w:rsidP="00376A19">
      <w:pPr>
        <w:ind w:firstLine="720"/>
      </w:pPr>
    </w:p>
    <w:p w14:paraId="035C25F1" w14:textId="012843D4" w:rsidR="00EE2144" w:rsidRDefault="00EE2144" w:rsidP="00376A19">
      <w:pPr>
        <w:ind w:firstLine="720"/>
      </w:pPr>
    </w:p>
    <w:p w14:paraId="00BED51D" w14:textId="34027CC0" w:rsidR="00EE2144" w:rsidRDefault="00EE2144" w:rsidP="00376A19">
      <w:pPr>
        <w:ind w:firstLine="720"/>
      </w:pPr>
    </w:p>
    <w:p w14:paraId="5E788E1A" w14:textId="51F05D6A" w:rsidR="00EE2144" w:rsidRDefault="00EE2144" w:rsidP="00376A19">
      <w:pPr>
        <w:ind w:firstLine="720"/>
      </w:pPr>
    </w:p>
    <w:p w14:paraId="0D3C8520" w14:textId="65CBD964" w:rsidR="00EE2144" w:rsidRDefault="00EE2144" w:rsidP="00376A19">
      <w:pPr>
        <w:ind w:firstLine="720"/>
      </w:pPr>
    </w:p>
    <w:p w14:paraId="585FB714" w14:textId="6AFF6DBA" w:rsidR="00EE2144" w:rsidRDefault="00EE2144" w:rsidP="00376A19">
      <w:pPr>
        <w:ind w:firstLine="720"/>
      </w:pPr>
    </w:p>
    <w:p w14:paraId="64217540" w14:textId="729BFBAD" w:rsidR="00EE2144" w:rsidRDefault="00EE2144" w:rsidP="00376A19">
      <w:pPr>
        <w:ind w:firstLine="720"/>
      </w:pPr>
    </w:p>
    <w:p w14:paraId="65131D79" w14:textId="295E8E17" w:rsidR="00EE2144" w:rsidRDefault="00EE2144" w:rsidP="00376A19">
      <w:pPr>
        <w:ind w:firstLine="720"/>
      </w:pPr>
    </w:p>
    <w:p w14:paraId="2B7DC7BF" w14:textId="1364B77E" w:rsidR="00EE2144" w:rsidRDefault="00EE2144" w:rsidP="00376A19">
      <w:pPr>
        <w:ind w:firstLine="720"/>
      </w:pPr>
    </w:p>
    <w:p w14:paraId="19E00CBB" w14:textId="43551F00" w:rsidR="00EE2144" w:rsidRDefault="00EE2144" w:rsidP="00376A19">
      <w:pPr>
        <w:ind w:firstLine="720"/>
      </w:pPr>
    </w:p>
    <w:p w14:paraId="33931E44" w14:textId="2DFCD352" w:rsidR="00EE2144" w:rsidRDefault="00EE2144" w:rsidP="00376A19">
      <w:pPr>
        <w:ind w:firstLine="720"/>
      </w:pPr>
    </w:p>
    <w:p w14:paraId="58D2C5B9" w14:textId="4FCA3FE0" w:rsidR="00287692" w:rsidRPr="00817DDF" w:rsidRDefault="00287692" w:rsidP="00287692">
      <w:pPr>
        <w:jc w:val="center"/>
        <w:rPr>
          <w:b/>
        </w:rPr>
      </w:pPr>
      <w:r w:rsidRPr="00817DDF">
        <w:rPr>
          <w:b/>
        </w:rPr>
        <w:lastRenderedPageBreak/>
        <w:t>References</w:t>
      </w:r>
    </w:p>
    <w:p w14:paraId="1D014BAB" w14:textId="1FD88483" w:rsidR="00287692" w:rsidRDefault="00287692" w:rsidP="00287692">
      <w:pPr>
        <w:jc w:val="center"/>
      </w:pPr>
    </w:p>
    <w:p w14:paraId="3203B011" w14:textId="1C041AEE" w:rsidR="003F0C87" w:rsidRDefault="003F0C87" w:rsidP="00F64F30">
      <w:pPr>
        <w:pStyle w:val="Bibliography"/>
        <w:spacing w:line="240" w:lineRule="auto"/>
        <w:rPr>
          <w:rFonts w:cs="Times New Roman"/>
          <w:i/>
          <w:iCs/>
          <w:lang w:val="en-US"/>
        </w:rPr>
      </w:pPr>
      <w:proofErr w:type="spellStart"/>
      <w:r>
        <w:rPr>
          <w:rFonts w:cs="Times New Roman"/>
          <w:lang w:val="en-US"/>
        </w:rPr>
        <w:t>Alasia</w:t>
      </w:r>
      <w:proofErr w:type="spellEnd"/>
      <w:r>
        <w:rPr>
          <w:rFonts w:cs="Times New Roman"/>
          <w:lang w:val="en-US"/>
        </w:rPr>
        <w:t xml:space="preserve">, A. (2004). </w:t>
      </w:r>
      <w:r w:rsidRPr="003F0C87">
        <w:rPr>
          <w:rFonts w:cs="Times New Roman"/>
          <w:i/>
          <w:iCs/>
          <w:lang w:val="en-US"/>
        </w:rPr>
        <w:t>Mapping the socio-economic diversity of rural Canada: A multivariate analysis.</w:t>
      </w:r>
      <w:r>
        <w:rPr>
          <w:rFonts w:cs="Times New Roman"/>
          <w:i/>
          <w:iCs/>
          <w:lang w:val="en-US"/>
        </w:rPr>
        <w:t xml:space="preserve"> </w:t>
      </w:r>
      <w:r>
        <w:rPr>
          <w:rFonts w:cs="Times New Roman"/>
          <w:lang w:val="en-US"/>
        </w:rPr>
        <w:t xml:space="preserve">(Catalogue No. 21-601-MIE). Ottawa, Statistics Canada: Agriculture Division. Retrieved from </w:t>
      </w:r>
      <w:r w:rsidRPr="003F0C87">
        <w:rPr>
          <w:rFonts w:cs="Times New Roman"/>
          <w:lang w:val="en-US"/>
        </w:rPr>
        <w:t>https://www150.statcan.gc.ca/n1/pub/21-601-m/21-601-m2004067-eng.pdf</w:t>
      </w:r>
      <w:r w:rsidRPr="003F0C87">
        <w:rPr>
          <w:rFonts w:cs="Times New Roman"/>
          <w:i/>
          <w:iCs/>
          <w:lang w:val="en-US"/>
        </w:rPr>
        <w:t xml:space="preserve"> </w:t>
      </w:r>
    </w:p>
    <w:p w14:paraId="6489CCA3" w14:textId="77777777" w:rsidR="00F64F30" w:rsidRPr="00F64F30" w:rsidRDefault="00F64F30" w:rsidP="00F64F30">
      <w:pPr>
        <w:rPr>
          <w:lang w:val="en-US"/>
        </w:rPr>
      </w:pPr>
    </w:p>
    <w:p w14:paraId="1B5B2645" w14:textId="0A8623EF" w:rsidR="00FC571A" w:rsidRDefault="00FC571A" w:rsidP="00F64F30">
      <w:pPr>
        <w:pStyle w:val="Bibliography"/>
        <w:spacing w:line="240" w:lineRule="auto"/>
        <w:rPr>
          <w:rFonts w:cs="Times New Roman"/>
          <w:lang w:val="en-US"/>
        </w:rPr>
      </w:pPr>
      <w:r w:rsidRPr="00382EBA">
        <w:rPr>
          <w:rFonts w:cs="Times New Roman"/>
          <w:lang w:val="en-US"/>
        </w:rPr>
        <w:t xml:space="preserve">Allen, J., &amp; Taylor, Z. (2018). A new tool for </w:t>
      </w:r>
      <w:r w:rsidR="000B00FC">
        <w:rPr>
          <w:rFonts w:cs="Times New Roman"/>
          <w:lang w:val="en-US"/>
        </w:rPr>
        <w:t>neighborhood</w:t>
      </w:r>
      <w:r w:rsidRPr="00382EBA">
        <w:rPr>
          <w:rFonts w:cs="Times New Roman"/>
          <w:lang w:val="en-US"/>
        </w:rPr>
        <w:t xml:space="preserve"> change research: The Canadian Longitudinal Census Tract Database, 1971-2016: Canadian Longitudinal Tract Database. </w:t>
      </w:r>
      <w:r w:rsidRPr="00382EBA">
        <w:rPr>
          <w:rFonts w:cs="Times New Roman"/>
          <w:i/>
          <w:iCs/>
          <w:lang w:val="en-US"/>
        </w:rPr>
        <w:t xml:space="preserve">The Canadian Geographer / Le </w:t>
      </w:r>
      <w:proofErr w:type="spellStart"/>
      <w:r w:rsidRPr="00382EBA">
        <w:rPr>
          <w:rFonts w:cs="Times New Roman"/>
          <w:i/>
          <w:iCs/>
          <w:lang w:val="en-US"/>
        </w:rPr>
        <w:t>Géographe</w:t>
      </w:r>
      <w:proofErr w:type="spellEnd"/>
      <w:r w:rsidRPr="00382EBA">
        <w:rPr>
          <w:rFonts w:cs="Times New Roman"/>
          <w:i/>
          <w:iCs/>
          <w:lang w:val="en-US"/>
        </w:rPr>
        <w:t xml:space="preserve"> </w:t>
      </w:r>
      <w:proofErr w:type="spellStart"/>
      <w:r w:rsidRPr="00382EBA">
        <w:rPr>
          <w:rFonts w:cs="Times New Roman"/>
          <w:i/>
          <w:iCs/>
          <w:lang w:val="en-US"/>
        </w:rPr>
        <w:t>Canadien</w:t>
      </w:r>
      <w:proofErr w:type="spellEnd"/>
      <w:r w:rsidRPr="00382EBA">
        <w:rPr>
          <w:rFonts w:cs="Times New Roman"/>
          <w:lang w:val="en-US"/>
        </w:rPr>
        <w:t xml:space="preserve">, </w:t>
      </w:r>
      <w:r w:rsidRPr="00382EBA">
        <w:rPr>
          <w:rFonts w:cs="Times New Roman"/>
          <w:i/>
          <w:iCs/>
          <w:lang w:val="en-US"/>
        </w:rPr>
        <w:t>62</w:t>
      </w:r>
      <w:r w:rsidRPr="00382EBA">
        <w:rPr>
          <w:rFonts w:cs="Times New Roman"/>
          <w:lang w:val="en-US"/>
        </w:rPr>
        <w:t xml:space="preserve">(4), 575–588. </w:t>
      </w:r>
      <w:r w:rsidR="00F64F30" w:rsidRPr="00F64F30">
        <w:rPr>
          <w:rFonts w:cs="Times New Roman"/>
          <w:lang w:val="en-US"/>
        </w:rPr>
        <w:t>https://doi.org/10.1111/cag.12467</w:t>
      </w:r>
    </w:p>
    <w:p w14:paraId="6482CD1F" w14:textId="77777777" w:rsidR="00F64F30" w:rsidRPr="00F64F30" w:rsidRDefault="00F64F30" w:rsidP="00F64F30">
      <w:pPr>
        <w:rPr>
          <w:lang w:val="en-US"/>
        </w:rPr>
      </w:pPr>
    </w:p>
    <w:p w14:paraId="12D7E210" w14:textId="1B6483EA" w:rsidR="00FC571A" w:rsidRDefault="00FC571A" w:rsidP="00F64F30">
      <w:pPr>
        <w:pStyle w:val="Bibliography"/>
        <w:spacing w:line="240" w:lineRule="auto"/>
        <w:rPr>
          <w:rFonts w:cs="Times New Roman"/>
          <w:lang w:val="en-US"/>
        </w:rPr>
      </w:pPr>
      <w:proofErr w:type="spellStart"/>
      <w:r w:rsidRPr="00382EBA">
        <w:rPr>
          <w:rFonts w:cs="Times New Roman"/>
          <w:lang w:val="en-US"/>
        </w:rPr>
        <w:t>Anselin</w:t>
      </w:r>
      <w:proofErr w:type="spellEnd"/>
      <w:r w:rsidRPr="00382EBA">
        <w:rPr>
          <w:rFonts w:cs="Times New Roman"/>
          <w:lang w:val="en-US"/>
        </w:rPr>
        <w:t xml:space="preserve">, L. (1999). The Future of Spatial Analysis in the Social Sciences. </w:t>
      </w:r>
      <w:r w:rsidRPr="00382EBA">
        <w:rPr>
          <w:rFonts w:cs="Times New Roman"/>
          <w:i/>
          <w:iCs/>
          <w:lang w:val="en-US"/>
        </w:rPr>
        <w:t>Annals of GIS</w:t>
      </w:r>
      <w:r w:rsidRPr="00382EBA">
        <w:rPr>
          <w:rFonts w:cs="Times New Roman"/>
          <w:lang w:val="en-US"/>
        </w:rPr>
        <w:t xml:space="preserve">, </w:t>
      </w:r>
      <w:r w:rsidRPr="00382EBA">
        <w:rPr>
          <w:rFonts w:cs="Times New Roman"/>
          <w:i/>
          <w:iCs/>
          <w:lang w:val="en-US"/>
        </w:rPr>
        <w:t>5</w:t>
      </w:r>
      <w:r w:rsidRPr="00382EBA">
        <w:rPr>
          <w:rFonts w:cs="Times New Roman"/>
          <w:lang w:val="en-US"/>
        </w:rPr>
        <w:t xml:space="preserve">(2), 67–76. </w:t>
      </w:r>
      <w:r w:rsidR="00F64F30" w:rsidRPr="00F64F30">
        <w:rPr>
          <w:rFonts w:cs="Times New Roman"/>
          <w:lang w:val="en-US"/>
        </w:rPr>
        <w:t>https://doi.org/10.1080/10824009909480516</w:t>
      </w:r>
    </w:p>
    <w:p w14:paraId="3A6A5078" w14:textId="77777777" w:rsidR="00F64F30" w:rsidRPr="00F64F30" w:rsidRDefault="00F64F30" w:rsidP="00F64F30">
      <w:pPr>
        <w:rPr>
          <w:lang w:val="en-US"/>
        </w:rPr>
      </w:pPr>
    </w:p>
    <w:p w14:paraId="7F082DBD" w14:textId="20B074A9" w:rsidR="00FC571A" w:rsidRDefault="00FC571A" w:rsidP="00F64F30">
      <w:pPr>
        <w:pStyle w:val="Bibliography"/>
        <w:spacing w:line="240" w:lineRule="auto"/>
        <w:rPr>
          <w:rFonts w:cs="Times New Roman"/>
          <w:lang w:val="fr-CA"/>
        </w:rPr>
      </w:pPr>
      <w:r w:rsidRPr="00382EBA">
        <w:rPr>
          <w:rFonts w:cs="Times New Roman"/>
          <w:lang w:val="en-US"/>
        </w:rPr>
        <w:t xml:space="preserve">Bannister-Tyrrell, M., </w:t>
      </w:r>
      <w:proofErr w:type="spellStart"/>
      <w:r w:rsidRPr="00382EBA">
        <w:rPr>
          <w:rFonts w:cs="Times New Roman"/>
          <w:lang w:val="en-US"/>
        </w:rPr>
        <w:t>Verdonck</w:t>
      </w:r>
      <w:proofErr w:type="spellEnd"/>
      <w:r w:rsidRPr="00382EBA">
        <w:rPr>
          <w:rFonts w:cs="Times New Roman"/>
          <w:lang w:val="en-US"/>
        </w:rPr>
        <w:t>, K., Hausmann-</w:t>
      </w:r>
      <w:proofErr w:type="spellStart"/>
      <w:r w:rsidRPr="00382EBA">
        <w:rPr>
          <w:rFonts w:cs="Times New Roman"/>
          <w:lang w:val="en-US"/>
        </w:rPr>
        <w:t>Muela</w:t>
      </w:r>
      <w:proofErr w:type="spellEnd"/>
      <w:r w:rsidRPr="00382EBA">
        <w:rPr>
          <w:rFonts w:cs="Times New Roman"/>
          <w:lang w:val="en-US"/>
        </w:rPr>
        <w:t xml:space="preserve">, S., </w:t>
      </w:r>
      <w:proofErr w:type="spellStart"/>
      <w:r w:rsidRPr="00382EBA">
        <w:rPr>
          <w:rFonts w:cs="Times New Roman"/>
          <w:lang w:val="en-US"/>
        </w:rPr>
        <w:t>Gryseels</w:t>
      </w:r>
      <w:proofErr w:type="spellEnd"/>
      <w:r w:rsidRPr="00382EBA">
        <w:rPr>
          <w:rFonts w:cs="Times New Roman"/>
          <w:lang w:val="en-US"/>
        </w:rPr>
        <w:t xml:space="preserve">, C., </w:t>
      </w:r>
      <w:proofErr w:type="spellStart"/>
      <w:r w:rsidRPr="00382EBA">
        <w:rPr>
          <w:rFonts w:cs="Times New Roman"/>
          <w:lang w:val="en-US"/>
        </w:rPr>
        <w:t>Muela</w:t>
      </w:r>
      <w:proofErr w:type="spellEnd"/>
      <w:r w:rsidRPr="00382EBA">
        <w:rPr>
          <w:rFonts w:cs="Times New Roman"/>
          <w:lang w:val="en-US"/>
        </w:rPr>
        <w:t xml:space="preserve"> Ribera, J., &amp; </w:t>
      </w:r>
      <w:proofErr w:type="spellStart"/>
      <w:r w:rsidRPr="00382EBA">
        <w:rPr>
          <w:rFonts w:cs="Times New Roman"/>
          <w:lang w:val="en-US"/>
        </w:rPr>
        <w:t>Peeters</w:t>
      </w:r>
      <w:proofErr w:type="spellEnd"/>
      <w:r w:rsidRPr="00382EBA">
        <w:rPr>
          <w:rFonts w:cs="Times New Roman"/>
          <w:lang w:val="en-US"/>
        </w:rPr>
        <w:t xml:space="preserve"> </w:t>
      </w:r>
      <w:proofErr w:type="spellStart"/>
      <w:r w:rsidRPr="00382EBA">
        <w:rPr>
          <w:rFonts w:cs="Times New Roman"/>
          <w:lang w:val="en-US"/>
        </w:rPr>
        <w:t>Grietens</w:t>
      </w:r>
      <w:proofErr w:type="spellEnd"/>
      <w:r w:rsidRPr="00382EBA">
        <w:rPr>
          <w:rFonts w:cs="Times New Roman"/>
          <w:lang w:val="en-US"/>
        </w:rPr>
        <w:t xml:space="preserve">, K. (2017). Defining micro-epidemiology for malaria elimination: systematic review and meta-analysis. </w:t>
      </w:r>
      <w:r w:rsidRPr="00994B1A">
        <w:rPr>
          <w:rFonts w:cs="Times New Roman"/>
          <w:i/>
          <w:iCs/>
          <w:lang w:val="fr-CA"/>
        </w:rPr>
        <w:t>Malaria Journal</w:t>
      </w:r>
      <w:r w:rsidRPr="00994B1A">
        <w:rPr>
          <w:rFonts w:cs="Times New Roman"/>
          <w:lang w:val="fr-CA"/>
        </w:rPr>
        <w:t xml:space="preserve">, </w:t>
      </w:r>
      <w:r w:rsidRPr="00994B1A">
        <w:rPr>
          <w:rFonts w:cs="Times New Roman"/>
          <w:i/>
          <w:iCs/>
          <w:lang w:val="fr-CA"/>
        </w:rPr>
        <w:t>16</w:t>
      </w:r>
      <w:r w:rsidRPr="00994B1A">
        <w:rPr>
          <w:rFonts w:cs="Times New Roman"/>
          <w:lang w:val="fr-CA"/>
        </w:rPr>
        <w:t xml:space="preserve">(1). </w:t>
      </w:r>
      <w:r w:rsidR="00F64F30" w:rsidRPr="00F64F30">
        <w:rPr>
          <w:rFonts w:cs="Times New Roman"/>
          <w:lang w:val="fr-CA"/>
        </w:rPr>
        <w:t>https://doi.org/10.1186/s12936-017-1792-1</w:t>
      </w:r>
    </w:p>
    <w:p w14:paraId="414F518D" w14:textId="77777777" w:rsidR="00F64F30" w:rsidRPr="00F64F30" w:rsidRDefault="00F64F30" w:rsidP="00F64F30">
      <w:pPr>
        <w:rPr>
          <w:lang w:val="fr-CA"/>
        </w:rPr>
      </w:pPr>
    </w:p>
    <w:p w14:paraId="77CFB91F" w14:textId="778905CA" w:rsidR="00FC571A" w:rsidRDefault="00FC571A" w:rsidP="00F64F30">
      <w:pPr>
        <w:pStyle w:val="Bibliography"/>
        <w:spacing w:line="240" w:lineRule="auto"/>
        <w:rPr>
          <w:rFonts w:cs="Times New Roman"/>
          <w:lang w:val="en-US"/>
        </w:rPr>
      </w:pPr>
      <w:r w:rsidRPr="00994B1A">
        <w:rPr>
          <w:rFonts w:cs="Times New Roman"/>
          <w:lang w:val="fr-CA"/>
        </w:rPr>
        <w:t xml:space="preserve">Bekhet, A. K., &amp; Zauszniewski, J. A. (2012). </w:t>
      </w:r>
      <w:r w:rsidRPr="00382EBA">
        <w:rPr>
          <w:rFonts w:cs="Times New Roman"/>
          <w:lang w:val="en-US"/>
        </w:rPr>
        <w:t xml:space="preserve">Methodological triangulation: an approach to understanding data. </w:t>
      </w:r>
      <w:r w:rsidRPr="00382EBA">
        <w:rPr>
          <w:rFonts w:cs="Times New Roman"/>
          <w:i/>
          <w:iCs/>
          <w:lang w:val="en-US"/>
        </w:rPr>
        <w:t>Nurse Researcher</w:t>
      </w:r>
      <w:r w:rsidRPr="00382EBA">
        <w:rPr>
          <w:rFonts w:cs="Times New Roman"/>
          <w:lang w:val="en-US"/>
        </w:rPr>
        <w:t xml:space="preserve">, </w:t>
      </w:r>
      <w:r w:rsidRPr="00382EBA">
        <w:rPr>
          <w:rFonts w:cs="Times New Roman"/>
          <w:i/>
          <w:iCs/>
          <w:lang w:val="en-US"/>
        </w:rPr>
        <w:t>20</w:t>
      </w:r>
      <w:r w:rsidRPr="00382EBA">
        <w:rPr>
          <w:rFonts w:cs="Times New Roman"/>
          <w:lang w:val="en-US"/>
        </w:rPr>
        <w:t xml:space="preserve">(2), 40–43. </w:t>
      </w:r>
      <w:r w:rsidR="00F64F30" w:rsidRPr="00F64F30">
        <w:rPr>
          <w:rFonts w:cs="Times New Roman"/>
          <w:lang w:val="en-US"/>
        </w:rPr>
        <w:t>https://doi.org/10.7748/nr2012.11.20.2.40.c9442</w:t>
      </w:r>
    </w:p>
    <w:p w14:paraId="7AF9AC33" w14:textId="77777777" w:rsidR="00F64F30" w:rsidRPr="00F64F30" w:rsidRDefault="00F64F30" w:rsidP="00F64F30">
      <w:pPr>
        <w:rPr>
          <w:lang w:val="en-US"/>
        </w:rPr>
      </w:pPr>
    </w:p>
    <w:p w14:paraId="76FDD810" w14:textId="475D322C" w:rsidR="00FC571A" w:rsidRDefault="00FC571A" w:rsidP="00F64F30">
      <w:pPr>
        <w:pStyle w:val="Bibliography"/>
        <w:spacing w:line="240" w:lineRule="auto"/>
        <w:rPr>
          <w:rFonts w:cs="Times New Roman"/>
          <w:lang w:val="en-US"/>
        </w:rPr>
      </w:pPr>
      <w:r w:rsidRPr="00382EBA">
        <w:rPr>
          <w:rFonts w:cs="Times New Roman"/>
          <w:lang w:val="en-US"/>
        </w:rPr>
        <w:t xml:space="preserve">Busch, J., &amp; Ferretti-Gallon, K. (2017). What Drives Deforestation and What Stops It? A Meta-Analysis. </w:t>
      </w:r>
      <w:r w:rsidRPr="00382EBA">
        <w:rPr>
          <w:rFonts w:cs="Times New Roman"/>
          <w:i/>
          <w:iCs/>
          <w:lang w:val="en-US"/>
        </w:rPr>
        <w:t>Review of Environmental Economics and Policy</w:t>
      </w:r>
      <w:r w:rsidRPr="00382EBA">
        <w:rPr>
          <w:rFonts w:cs="Times New Roman"/>
          <w:lang w:val="en-US"/>
        </w:rPr>
        <w:t xml:space="preserve">, </w:t>
      </w:r>
      <w:r w:rsidRPr="00382EBA">
        <w:rPr>
          <w:rFonts w:cs="Times New Roman"/>
          <w:i/>
          <w:iCs/>
          <w:lang w:val="en-US"/>
        </w:rPr>
        <w:t>11</w:t>
      </w:r>
      <w:r w:rsidRPr="00382EBA">
        <w:rPr>
          <w:rFonts w:cs="Times New Roman"/>
          <w:lang w:val="en-US"/>
        </w:rPr>
        <w:t xml:space="preserve">(1), 3–23. </w:t>
      </w:r>
      <w:r w:rsidR="00F64F30" w:rsidRPr="00F64F30">
        <w:rPr>
          <w:rFonts w:cs="Times New Roman"/>
          <w:lang w:val="en-US"/>
        </w:rPr>
        <w:t>https://doi.org/10.1093/reep/rew013</w:t>
      </w:r>
    </w:p>
    <w:p w14:paraId="45C0CAC4" w14:textId="77777777" w:rsidR="00F64F30" w:rsidRPr="00F64F30" w:rsidRDefault="00F64F30" w:rsidP="00F64F30">
      <w:pPr>
        <w:rPr>
          <w:lang w:val="en-US"/>
        </w:rPr>
      </w:pPr>
    </w:p>
    <w:p w14:paraId="0356DD1F" w14:textId="6821A8F4" w:rsidR="00FC571A" w:rsidRDefault="00FC571A" w:rsidP="00F64F30">
      <w:pPr>
        <w:pStyle w:val="Bibliography"/>
        <w:spacing w:line="240" w:lineRule="auto"/>
        <w:rPr>
          <w:rFonts w:cs="Times New Roman"/>
          <w:lang w:val="en-US"/>
        </w:rPr>
      </w:pPr>
      <w:r w:rsidRPr="00382EBA">
        <w:rPr>
          <w:rFonts w:cs="Times New Roman"/>
          <w:lang w:val="en-US"/>
        </w:rPr>
        <w:t xml:space="preserve">Casey, D., &amp; Murphy, K. (2009). Issues in using methodological triangulation in research: </w:t>
      </w:r>
      <w:proofErr w:type="spellStart"/>
      <w:r w:rsidRPr="00382EBA">
        <w:rPr>
          <w:rFonts w:cs="Times New Roman"/>
          <w:lang w:val="en-US"/>
        </w:rPr>
        <w:t>Dympna</w:t>
      </w:r>
      <w:proofErr w:type="spellEnd"/>
      <w:r w:rsidRPr="00382EBA">
        <w:rPr>
          <w:rFonts w:cs="Times New Roman"/>
          <w:lang w:val="en-US"/>
        </w:rPr>
        <w:t xml:space="preserve"> Casey and Kathy Murphy explore the advantages and disadvantages of using triangulation. </w:t>
      </w:r>
      <w:r w:rsidRPr="00382EBA">
        <w:rPr>
          <w:rFonts w:cs="Times New Roman"/>
          <w:i/>
          <w:iCs/>
          <w:lang w:val="en-US"/>
        </w:rPr>
        <w:t>Nurse Researcher</w:t>
      </w:r>
      <w:r w:rsidRPr="00382EBA">
        <w:rPr>
          <w:rFonts w:cs="Times New Roman"/>
          <w:lang w:val="en-US"/>
        </w:rPr>
        <w:t xml:space="preserve">, </w:t>
      </w:r>
      <w:r w:rsidRPr="00382EBA">
        <w:rPr>
          <w:rFonts w:cs="Times New Roman"/>
          <w:i/>
          <w:iCs/>
          <w:lang w:val="en-US"/>
        </w:rPr>
        <w:t>16</w:t>
      </w:r>
      <w:r w:rsidRPr="00382EBA">
        <w:rPr>
          <w:rFonts w:cs="Times New Roman"/>
          <w:lang w:val="en-US"/>
        </w:rPr>
        <w:t xml:space="preserve">(4), 40–55. </w:t>
      </w:r>
      <w:r w:rsidR="00F64F30" w:rsidRPr="00F64F30">
        <w:rPr>
          <w:rFonts w:cs="Times New Roman"/>
          <w:lang w:val="en-US"/>
        </w:rPr>
        <w:t>https://doi.org/10.7748/nr2009.07.16.4.40.c7160</w:t>
      </w:r>
    </w:p>
    <w:p w14:paraId="3194DF27" w14:textId="77777777" w:rsidR="00F64F30" w:rsidRPr="00F64F30" w:rsidRDefault="00F64F30" w:rsidP="00F64F30">
      <w:pPr>
        <w:rPr>
          <w:lang w:val="en-US"/>
        </w:rPr>
      </w:pPr>
    </w:p>
    <w:p w14:paraId="25B788E1" w14:textId="28DD4DD2" w:rsidR="0002247A" w:rsidRDefault="0002247A" w:rsidP="00F64F30">
      <w:pPr>
        <w:pStyle w:val="Bibliography"/>
        <w:spacing w:line="240" w:lineRule="auto"/>
        <w:rPr>
          <w:rFonts w:cs="Times New Roman"/>
          <w:lang w:val="en-US"/>
        </w:rPr>
      </w:pPr>
      <w:r>
        <w:rPr>
          <w:rFonts w:cs="Times New Roman"/>
          <w:lang w:val="en-US"/>
        </w:rPr>
        <w:t>Chow, T. E., Dede-</w:t>
      </w:r>
      <w:proofErr w:type="spellStart"/>
      <w:r>
        <w:rPr>
          <w:rFonts w:cs="Times New Roman"/>
          <w:lang w:val="en-US"/>
        </w:rPr>
        <w:t>Bamfo</w:t>
      </w:r>
      <w:proofErr w:type="spellEnd"/>
      <w:r>
        <w:rPr>
          <w:rFonts w:cs="Times New Roman"/>
          <w:lang w:val="en-US"/>
        </w:rPr>
        <w:t xml:space="preserve">, N., &amp; </w:t>
      </w:r>
      <w:proofErr w:type="spellStart"/>
      <w:r>
        <w:rPr>
          <w:rFonts w:cs="Times New Roman"/>
          <w:lang w:val="en-US"/>
        </w:rPr>
        <w:t>Dahal</w:t>
      </w:r>
      <w:proofErr w:type="spellEnd"/>
      <w:r>
        <w:rPr>
          <w:rFonts w:cs="Times New Roman"/>
          <w:lang w:val="en-US"/>
        </w:rPr>
        <w:t xml:space="preserve">, K. (2016). Geographic disparity of positional errors and matching rate of residential addresses among geocoding solutions. </w:t>
      </w:r>
      <w:r>
        <w:rPr>
          <w:rFonts w:cs="Times New Roman"/>
          <w:i/>
          <w:iCs/>
          <w:lang w:val="en-US"/>
        </w:rPr>
        <w:t>Annals of GIS, 22</w:t>
      </w:r>
      <w:r>
        <w:rPr>
          <w:rFonts w:cs="Times New Roman"/>
          <w:lang w:val="en-US"/>
        </w:rPr>
        <w:t>(1), 29-42. doi:10.1080/19475683.2015.1085437</w:t>
      </w:r>
    </w:p>
    <w:p w14:paraId="4CFF39BF" w14:textId="77777777" w:rsidR="00F64F30" w:rsidRPr="00F64F30" w:rsidRDefault="00F64F30" w:rsidP="00F64F30">
      <w:pPr>
        <w:rPr>
          <w:lang w:val="en-US"/>
        </w:rPr>
      </w:pPr>
    </w:p>
    <w:p w14:paraId="7B730A34" w14:textId="5624BA1C" w:rsidR="005E7331" w:rsidRPr="005E7331" w:rsidRDefault="005E7331" w:rsidP="00F64F30">
      <w:pPr>
        <w:pStyle w:val="Bibliography"/>
        <w:spacing w:line="240" w:lineRule="auto"/>
        <w:rPr>
          <w:rFonts w:cs="Times New Roman"/>
          <w:lang w:val="en-US"/>
        </w:rPr>
      </w:pPr>
      <w:r w:rsidRPr="00D7037E">
        <w:rPr>
          <w:rFonts w:cs="Times New Roman"/>
          <w:lang w:val="fr-CA"/>
        </w:rPr>
        <w:t xml:space="preserve">Goldberg, D. W., &amp; Jacquez, G. M. (2012). </w:t>
      </w:r>
      <w:r>
        <w:rPr>
          <w:rFonts w:cs="Times New Roman"/>
          <w:lang w:val="en-US"/>
        </w:rPr>
        <w:t xml:space="preserve">Advances in geocoding for the health sciences. </w:t>
      </w:r>
      <w:r>
        <w:rPr>
          <w:rFonts w:cs="Times New Roman"/>
          <w:i/>
          <w:iCs/>
          <w:lang w:val="en-US"/>
        </w:rPr>
        <w:t xml:space="preserve">Spatial and </w:t>
      </w:r>
      <w:proofErr w:type="spellStart"/>
      <w:r>
        <w:rPr>
          <w:rFonts w:cs="Times New Roman"/>
          <w:i/>
          <w:iCs/>
          <w:lang w:val="en-US"/>
        </w:rPr>
        <w:t>Spatio</w:t>
      </w:r>
      <w:proofErr w:type="spellEnd"/>
      <w:r>
        <w:rPr>
          <w:rFonts w:cs="Times New Roman"/>
          <w:i/>
          <w:iCs/>
          <w:lang w:val="en-US"/>
        </w:rPr>
        <w:t xml:space="preserve">-temporal Epidemiology, 3. </w:t>
      </w:r>
      <w:r>
        <w:rPr>
          <w:rFonts w:cs="Times New Roman"/>
          <w:lang w:val="en-US"/>
        </w:rPr>
        <w:t xml:space="preserve">1-5. </w:t>
      </w:r>
      <w:proofErr w:type="gramStart"/>
      <w:r>
        <w:rPr>
          <w:rFonts w:cs="Times New Roman"/>
          <w:lang w:val="en-US"/>
        </w:rPr>
        <w:t>doi:10.1016/j.sste</w:t>
      </w:r>
      <w:proofErr w:type="gramEnd"/>
      <w:r>
        <w:rPr>
          <w:rFonts w:cs="Times New Roman"/>
          <w:lang w:val="en-US"/>
        </w:rPr>
        <w:t>.2012.02.001</w:t>
      </w:r>
    </w:p>
    <w:p w14:paraId="078CF027" w14:textId="77777777" w:rsidR="00F64F30" w:rsidRDefault="00F64F30" w:rsidP="00F64F30">
      <w:pPr>
        <w:pStyle w:val="Bibliography"/>
        <w:spacing w:line="240" w:lineRule="auto"/>
        <w:rPr>
          <w:rFonts w:cs="Times New Roman"/>
          <w:lang w:val="en-US"/>
        </w:rPr>
      </w:pPr>
    </w:p>
    <w:p w14:paraId="366D92C1" w14:textId="765720A9" w:rsidR="00FC571A" w:rsidRPr="00382EBA" w:rsidRDefault="00FC571A" w:rsidP="00F64F30">
      <w:pPr>
        <w:pStyle w:val="Bibliography"/>
        <w:spacing w:line="240" w:lineRule="auto"/>
        <w:rPr>
          <w:rFonts w:cs="Times New Roman"/>
          <w:lang w:val="en-US"/>
        </w:rPr>
      </w:pPr>
      <w:r w:rsidRPr="00382EBA">
        <w:rPr>
          <w:rFonts w:cs="Times New Roman"/>
          <w:lang w:val="en-US"/>
        </w:rPr>
        <w:t xml:space="preserve">Goodchild, M. F., </w:t>
      </w:r>
      <w:proofErr w:type="spellStart"/>
      <w:r w:rsidRPr="00382EBA">
        <w:rPr>
          <w:rFonts w:cs="Times New Roman"/>
          <w:lang w:val="en-US"/>
        </w:rPr>
        <w:t>Anselin</w:t>
      </w:r>
      <w:proofErr w:type="spellEnd"/>
      <w:r w:rsidRPr="00382EBA">
        <w:rPr>
          <w:rFonts w:cs="Times New Roman"/>
          <w:lang w:val="en-US"/>
        </w:rPr>
        <w:t xml:space="preserve">, L., Appelbaum, R. P., &amp; </w:t>
      </w:r>
      <w:proofErr w:type="spellStart"/>
      <w:r w:rsidRPr="00382EBA">
        <w:rPr>
          <w:rFonts w:cs="Times New Roman"/>
          <w:lang w:val="en-US"/>
        </w:rPr>
        <w:t>Harthorn</w:t>
      </w:r>
      <w:proofErr w:type="spellEnd"/>
      <w:r w:rsidRPr="00382EBA">
        <w:rPr>
          <w:rFonts w:cs="Times New Roman"/>
          <w:lang w:val="en-US"/>
        </w:rPr>
        <w:t xml:space="preserve">, B. H. (2000). Toward Spatially Integrated Social Science. </w:t>
      </w:r>
      <w:r w:rsidRPr="00382EBA">
        <w:rPr>
          <w:rFonts w:cs="Times New Roman"/>
          <w:i/>
          <w:iCs/>
          <w:lang w:val="en-US"/>
        </w:rPr>
        <w:t>International Regional Science Review</w:t>
      </w:r>
      <w:r w:rsidRPr="00382EBA">
        <w:rPr>
          <w:rFonts w:cs="Times New Roman"/>
          <w:lang w:val="en-US"/>
        </w:rPr>
        <w:t xml:space="preserve">, </w:t>
      </w:r>
      <w:r w:rsidRPr="00382EBA">
        <w:rPr>
          <w:rFonts w:cs="Times New Roman"/>
          <w:i/>
          <w:iCs/>
          <w:lang w:val="en-US"/>
        </w:rPr>
        <w:t>23</w:t>
      </w:r>
      <w:r w:rsidRPr="00382EBA">
        <w:rPr>
          <w:rFonts w:cs="Times New Roman"/>
          <w:lang w:val="en-US"/>
        </w:rPr>
        <w:t>(2), 21.</w:t>
      </w:r>
    </w:p>
    <w:p w14:paraId="3EDA9DE7" w14:textId="77777777" w:rsidR="00F64F30" w:rsidRDefault="00F64F30" w:rsidP="00F64F30">
      <w:pPr>
        <w:pStyle w:val="Bibliography"/>
        <w:spacing w:line="240" w:lineRule="auto"/>
        <w:rPr>
          <w:rFonts w:cs="Times New Roman"/>
          <w:lang w:val="en-US"/>
        </w:rPr>
      </w:pPr>
    </w:p>
    <w:p w14:paraId="49467812" w14:textId="44E5CC47" w:rsidR="0079583D" w:rsidRPr="0079583D" w:rsidRDefault="0079583D" w:rsidP="00F64F30">
      <w:pPr>
        <w:pStyle w:val="Bibliography"/>
        <w:spacing w:line="240" w:lineRule="auto"/>
        <w:rPr>
          <w:rFonts w:cs="Times New Roman"/>
          <w:lang w:val="en-US"/>
        </w:rPr>
      </w:pPr>
      <w:proofErr w:type="spellStart"/>
      <w:r>
        <w:rPr>
          <w:rFonts w:cs="Times New Roman"/>
          <w:lang w:val="en-US"/>
        </w:rPr>
        <w:t>Halseth</w:t>
      </w:r>
      <w:proofErr w:type="spellEnd"/>
      <w:r>
        <w:rPr>
          <w:rFonts w:cs="Times New Roman"/>
          <w:lang w:val="en-US"/>
        </w:rPr>
        <w:t xml:space="preserve">, G., Markey, S., Ryser, L., Hanlon, N., &amp; Skinner, M. (2017). Exploring new development pathways in a remote mining town: The case of Tumbler Ridge, BC, Canada. </w:t>
      </w:r>
      <w:r>
        <w:rPr>
          <w:rFonts w:cs="Times New Roman"/>
          <w:i/>
          <w:iCs/>
          <w:lang w:val="en-US"/>
        </w:rPr>
        <w:t>The Journal of Rural and Community Development, 12</w:t>
      </w:r>
      <w:r>
        <w:rPr>
          <w:rFonts w:cs="Times New Roman"/>
          <w:lang w:val="en-US"/>
        </w:rPr>
        <w:t xml:space="preserve">(2), 1-22. </w:t>
      </w:r>
    </w:p>
    <w:p w14:paraId="6A6F5AD6" w14:textId="77777777" w:rsidR="00F64F30" w:rsidRDefault="00F64F30" w:rsidP="00F64F30">
      <w:pPr>
        <w:pStyle w:val="Bibliography"/>
        <w:spacing w:line="240" w:lineRule="auto"/>
        <w:rPr>
          <w:rFonts w:cs="Times New Roman"/>
          <w:lang w:val="en-US"/>
        </w:rPr>
      </w:pPr>
    </w:p>
    <w:p w14:paraId="13001A33" w14:textId="63E88626" w:rsidR="004E5ACC" w:rsidRPr="004E5ACC" w:rsidRDefault="004E5ACC" w:rsidP="00F64F30">
      <w:pPr>
        <w:pStyle w:val="Bibliography"/>
        <w:spacing w:line="240" w:lineRule="auto"/>
        <w:rPr>
          <w:rFonts w:cs="Times New Roman"/>
          <w:lang w:val="en-US"/>
        </w:rPr>
      </w:pPr>
      <w:proofErr w:type="spellStart"/>
      <w:r>
        <w:rPr>
          <w:rFonts w:cs="Times New Roman"/>
          <w:lang w:val="en-US"/>
        </w:rPr>
        <w:t>Hvenegaard</w:t>
      </w:r>
      <w:proofErr w:type="spellEnd"/>
      <w:r>
        <w:rPr>
          <w:rFonts w:cs="Times New Roman"/>
          <w:lang w:val="en-US"/>
        </w:rPr>
        <w:t xml:space="preserve">, G. T., Hallstrom, L. K., &amp; Brand, K. L. P. (2019). Implementation dynamics for sustainability planning in rural Canada. </w:t>
      </w:r>
      <w:r>
        <w:rPr>
          <w:rFonts w:cs="Times New Roman"/>
          <w:i/>
          <w:iCs/>
          <w:lang w:val="en-US"/>
        </w:rPr>
        <w:t>The Journal of Rural and Community Development, 14</w:t>
      </w:r>
      <w:r>
        <w:rPr>
          <w:rFonts w:cs="Times New Roman"/>
          <w:lang w:val="en-US"/>
        </w:rPr>
        <w:t xml:space="preserve">(1), 54-76. </w:t>
      </w:r>
    </w:p>
    <w:p w14:paraId="30D948DA" w14:textId="77777777" w:rsidR="00F64F30" w:rsidRDefault="00F64F30" w:rsidP="00F64F30">
      <w:pPr>
        <w:pStyle w:val="Bibliography"/>
        <w:spacing w:line="240" w:lineRule="auto"/>
        <w:rPr>
          <w:rFonts w:cs="Times New Roman"/>
          <w:lang w:val="en-US"/>
        </w:rPr>
      </w:pPr>
    </w:p>
    <w:p w14:paraId="6799C417" w14:textId="64BFE5A1" w:rsidR="00897B7F" w:rsidRPr="00897B7F" w:rsidRDefault="00897B7F" w:rsidP="00F64F30">
      <w:pPr>
        <w:pStyle w:val="Bibliography"/>
        <w:spacing w:line="240" w:lineRule="auto"/>
        <w:rPr>
          <w:rFonts w:cs="Times New Roman"/>
          <w:lang w:val="en-US"/>
        </w:rPr>
      </w:pPr>
      <w:r>
        <w:rPr>
          <w:rFonts w:cs="Times New Roman"/>
          <w:lang w:val="en-US"/>
        </w:rPr>
        <w:t xml:space="preserve">Jacquez, M. G. (2012). A research agenda: Does geocoding positional error matter in health GIS studies? </w:t>
      </w:r>
      <w:r>
        <w:rPr>
          <w:rFonts w:cs="Times New Roman"/>
          <w:i/>
          <w:iCs/>
          <w:lang w:val="en-US"/>
        </w:rPr>
        <w:t xml:space="preserve">Spatial and </w:t>
      </w:r>
      <w:proofErr w:type="spellStart"/>
      <w:r>
        <w:rPr>
          <w:rFonts w:cs="Times New Roman"/>
          <w:i/>
          <w:iCs/>
          <w:lang w:val="en-US"/>
        </w:rPr>
        <w:t>Spatio</w:t>
      </w:r>
      <w:proofErr w:type="spellEnd"/>
      <w:r>
        <w:rPr>
          <w:rFonts w:cs="Times New Roman"/>
          <w:i/>
          <w:iCs/>
          <w:lang w:val="en-US"/>
        </w:rPr>
        <w:t xml:space="preserve">-temporal Epidemiology, 3, </w:t>
      </w:r>
      <w:r>
        <w:rPr>
          <w:rFonts w:cs="Times New Roman"/>
          <w:lang w:val="en-US"/>
        </w:rPr>
        <w:t xml:space="preserve">7-12. </w:t>
      </w:r>
      <w:proofErr w:type="gramStart"/>
      <w:r>
        <w:rPr>
          <w:rFonts w:cs="Times New Roman"/>
          <w:lang w:val="en-US"/>
        </w:rPr>
        <w:t>doi:10.1016/j.sste</w:t>
      </w:r>
      <w:proofErr w:type="gramEnd"/>
      <w:r>
        <w:rPr>
          <w:rFonts w:cs="Times New Roman"/>
          <w:lang w:val="en-US"/>
        </w:rPr>
        <w:t>.2012.02.002</w:t>
      </w:r>
    </w:p>
    <w:p w14:paraId="355F8EC0" w14:textId="77777777" w:rsidR="00F64F30" w:rsidRDefault="00F64F30" w:rsidP="00F64F30">
      <w:pPr>
        <w:pStyle w:val="Bibliography"/>
        <w:spacing w:line="240" w:lineRule="auto"/>
        <w:rPr>
          <w:rFonts w:cs="Times New Roman"/>
          <w:lang w:val="en-US"/>
        </w:rPr>
      </w:pPr>
    </w:p>
    <w:p w14:paraId="298375F1" w14:textId="1ACC943C" w:rsidR="00A22FEB" w:rsidRPr="00D7037E" w:rsidRDefault="00A22FEB" w:rsidP="00F64F30">
      <w:pPr>
        <w:pStyle w:val="Bibliography"/>
        <w:spacing w:line="240" w:lineRule="auto"/>
        <w:rPr>
          <w:rFonts w:cs="Times New Roman"/>
          <w:i/>
          <w:iCs/>
          <w:lang w:val="en-US"/>
        </w:rPr>
      </w:pPr>
      <w:r>
        <w:rPr>
          <w:rFonts w:cs="Times New Roman"/>
          <w:lang w:val="en-US"/>
        </w:rPr>
        <w:t xml:space="preserve">Kaida, L., Ramos, H., Singh, D., &amp; McLay, R. (2020). How to capture neighborhood change in small cities. </w:t>
      </w:r>
      <w:r>
        <w:rPr>
          <w:rFonts w:cs="Times New Roman"/>
          <w:i/>
          <w:iCs/>
          <w:lang w:val="en-US"/>
        </w:rPr>
        <w:t>Canadian Studies in Population, 26</w:t>
      </w:r>
      <w:r>
        <w:rPr>
          <w:rFonts w:cs="Times New Roman"/>
          <w:lang w:val="en-US"/>
        </w:rPr>
        <w:t>(8)</w:t>
      </w:r>
      <w:r>
        <w:rPr>
          <w:rFonts w:cs="Times New Roman"/>
          <w:i/>
          <w:iCs/>
          <w:lang w:val="en-US"/>
        </w:rPr>
        <w:t>,</w:t>
      </w:r>
      <w:r>
        <w:rPr>
          <w:rFonts w:cs="Times New Roman"/>
          <w:lang w:val="en-US"/>
        </w:rPr>
        <w:t xml:space="preserve"> https://doi.org/10.1007/s42650-020-00026-8</w:t>
      </w:r>
      <w:r>
        <w:rPr>
          <w:rFonts w:cs="Times New Roman"/>
          <w:i/>
          <w:iCs/>
          <w:lang w:val="en-US"/>
        </w:rPr>
        <w:t xml:space="preserve"> </w:t>
      </w:r>
    </w:p>
    <w:p w14:paraId="0A1AF1AA" w14:textId="77777777" w:rsidR="00F64F30" w:rsidRDefault="00F64F30" w:rsidP="00F64F30">
      <w:pPr>
        <w:pStyle w:val="Bibliography"/>
        <w:spacing w:line="240" w:lineRule="auto"/>
        <w:rPr>
          <w:rFonts w:cs="Times New Roman"/>
          <w:lang w:val="en-US"/>
        </w:rPr>
      </w:pPr>
    </w:p>
    <w:p w14:paraId="24A3BB33" w14:textId="2DF42422" w:rsidR="00FC571A" w:rsidRPr="00382EBA" w:rsidRDefault="00FC571A" w:rsidP="00F64F30">
      <w:pPr>
        <w:pStyle w:val="Bibliography"/>
        <w:spacing w:line="240" w:lineRule="auto"/>
        <w:rPr>
          <w:rFonts w:cs="Times New Roman"/>
          <w:lang w:val="en-US"/>
        </w:rPr>
      </w:pPr>
      <w:r w:rsidRPr="00382EBA">
        <w:rPr>
          <w:rFonts w:cs="Times New Roman"/>
          <w:lang w:val="en-US"/>
        </w:rPr>
        <w:t xml:space="preserve">Khan, S. (2018). Positional accuracy of geocoding from residential postal codes versus full street addresses. </w:t>
      </w:r>
      <w:r w:rsidRPr="00382EBA">
        <w:rPr>
          <w:rFonts w:cs="Times New Roman"/>
          <w:i/>
          <w:iCs/>
          <w:lang w:val="en-US"/>
        </w:rPr>
        <w:t>Health Reports</w:t>
      </w:r>
      <w:r w:rsidRPr="00382EBA">
        <w:rPr>
          <w:rFonts w:cs="Times New Roman"/>
          <w:lang w:val="en-US"/>
        </w:rPr>
        <w:t xml:space="preserve">, </w:t>
      </w:r>
      <w:r w:rsidRPr="00382EBA">
        <w:rPr>
          <w:rFonts w:cs="Times New Roman"/>
          <w:i/>
          <w:iCs/>
          <w:lang w:val="en-US"/>
        </w:rPr>
        <w:t>29</w:t>
      </w:r>
      <w:r w:rsidRPr="00382EBA">
        <w:rPr>
          <w:rFonts w:cs="Times New Roman"/>
          <w:lang w:val="en-US"/>
        </w:rPr>
        <w:t>(82), 9.</w:t>
      </w:r>
    </w:p>
    <w:p w14:paraId="44D0404E" w14:textId="77777777" w:rsidR="00F64F30" w:rsidRDefault="00F64F30" w:rsidP="00F64F30">
      <w:pPr>
        <w:pStyle w:val="Bibliography"/>
        <w:spacing w:line="240" w:lineRule="auto"/>
        <w:rPr>
          <w:rFonts w:cs="Times New Roman"/>
          <w:lang w:val="en-US"/>
        </w:rPr>
      </w:pPr>
    </w:p>
    <w:p w14:paraId="38515923" w14:textId="46B5BAE8" w:rsidR="00FC571A" w:rsidRPr="00382EBA" w:rsidRDefault="00FC571A" w:rsidP="00F64F30">
      <w:pPr>
        <w:pStyle w:val="Bibliography"/>
        <w:spacing w:line="240" w:lineRule="auto"/>
        <w:rPr>
          <w:rFonts w:cs="Times New Roman"/>
          <w:lang w:val="en-US"/>
        </w:rPr>
      </w:pPr>
      <w:r w:rsidRPr="00382EBA">
        <w:rPr>
          <w:rFonts w:cs="Times New Roman"/>
          <w:lang w:val="en-US"/>
        </w:rPr>
        <w:t xml:space="preserve">Kwan, M.-P. (2012). How GIS can help address the uncertain geographic context problem in social science research. </w:t>
      </w:r>
      <w:r w:rsidRPr="00382EBA">
        <w:rPr>
          <w:rFonts w:cs="Times New Roman"/>
          <w:i/>
          <w:iCs/>
          <w:lang w:val="en-US"/>
        </w:rPr>
        <w:t>Annals of GIS</w:t>
      </w:r>
      <w:r w:rsidRPr="00382EBA">
        <w:rPr>
          <w:rFonts w:cs="Times New Roman"/>
          <w:lang w:val="en-US"/>
        </w:rPr>
        <w:t xml:space="preserve">, </w:t>
      </w:r>
      <w:r w:rsidRPr="00382EBA">
        <w:rPr>
          <w:rFonts w:cs="Times New Roman"/>
          <w:i/>
          <w:iCs/>
          <w:lang w:val="en-US"/>
        </w:rPr>
        <w:t>18</w:t>
      </w:r>
      <w:r w:rsidRPr="00382EBA">
        <w:rPr>
          <w:rFonts w:cs="Times New Roman"/>
          <w:lang w:val="en-US"/>
        </w:rPr>
        <w:t>(4), 245–255. https://doi.org/10.1080/19475683.2012.727867</w:t>
      </w:r>
    </w:p>
    <w:p w14:paraId="1E5B9099" w14:textId="77777777" w:rsidR="00F64F30" w:rsidRDefault="00F64F30" w:rsidP="00F64F30">
      <w:pPr>
        <w:pStyle w:val="Bibliography"/>
        <w:spacing w:line="240" w:lineRule="auto"/>
        <w:rPr>
          <w:rFonts w:cs="Times New Roman"/>
          <w:lang w:val="en-US"/>
        </w:rPr>
      </w:pPr>
    </w:p>
    <w:p w14:paraId="23D563BE" w14:textId="043FCB01" w:rsidR="00FC571A" w:rsidRPr="00382EBA" w:rsidRDefault="00FC571A" w:rsidP="00F64F30">
      <w:pPr>
        <w:pStyle w:val="Bibliography"/>
        <w:spacing w:line="240" w:lineRule="auto"/>
        <w:rPr>
          <w:rFonts w:cs="Times New Roman"/>
          <w:lang w:val="en-US"/>
        </w:rPr>
      </w:pPr>
      <w:proofErr w:type="spellStart"/>
      <w:r w:rsidRPr="00382EBA">
        <w:rPr>
          <w:rFonts w:cs="Times New Roman"/>
          <w:lang w:val="en-US"/>
        </w:rPr>
        <w:t>Longhi</w:t>
      </w:r>
      <w:proofErr w:type="spellEnd"/>
      <w:r w:rsidRPr="00382EBA">
        <w:rPr>
          <w:rFonts w:cs="Times New Roman"/>
          <w:lang w:val="en-US"/>
        </w:rPr>
        <w:t xml:space="preserve">, S., Nijkamp, P., &amp; </w:t>
      </w:r>
      <w:proofErr w:type="spellStart"/>
      <w:r w:rsidRPr="00382EBA">
        <w:rPr>
          <w:rFonts w:cs="Times New Roman"/>
          <w:lang w:val="en-US"/>
        </w:rPr>
        <w:t>Poot</w:t>
      </w:r>
      <w:proofErr w:type="spellEnd"/>
      <w:r w:rsidRPr="00382EBA">
        <w:rPr>
          <w:rFonts w:cs="Times New Roman"/>
          <w:lang w:val="en-US"/>
        </w:rPr>
        <w:t xml:space="preserve">, J. (2010). Joint impacts of immigration on wages and employment: review and meta-analysis. </w:t>
      </w:r>
      <w:r w:rsidRPr="00382EBA">
        <w:rPr>
          <w:rFonts w:cs="Times New Roman"/>
          <w:i/>
          <w:iCs/>
          <w:lang w:val="en-US"/>
        </w:rPr>
        <w:t>Journal of Geographical Systems</w:t>
      </w:r>
      <w:r w:rsidRPr="00382EBA">
        <w:rPr>
          <w:rFonts w:cs="Times New Roman"/>
          <w:lang w:val="en-US"/>
        </w:rPr>
        <w:t xml:space="preserve">, </w:t>
      </w:r>
      <w:r w:rsidRPr="00382EBA">
        <w:rPr>
          <w:rFonts w:cs="Times New Roman"/>
          <w:i/>
          <w:iCs/>
          <w:lang w:val="en-US"/>
        </w:rPr>
        <w:t>12</w:t>
      </w:r>
      <w:r w:rsidRPr="00382EBA">
        <w:rPr>
          <w:rFonts w:cs="Times New Roman"/>
          <w:lang w:val="en-US"/>
        </w:rPr>
        <w:t>(4), 355–387. https://doi.org/10.1007/s10109-010-0111-y</w:t>
      </w:r>
    </w:p>
    <w:p w14:paraId="24BDC8B6" w14:textId="77777777" w:rsidR="00F64F30" w:rsidRDefault="00F64F30" w:rsidP="00F64F30">
      <w:pPr>
        <w:pStyle w:val="Bibliography"/>
        <w:spacing w:line="240" w:lineRule="auto"/>
        <w:rPr>
          <w:rFonts w:cs="Times New Roman"/>
          <w:lang w:val="en-US"/>
        </w:rPr>
      </w:pPr>
    </w:p>
    <w:p w14:paraId="4C602333" w14:textId="39C71001" w:rsidR="00FC571A" w:rsidRPr="00382EBA" w:rsidRDefault="00FC571A" w:rsidP="00F64F30">
      <w:pPr>
        <w:pStyle w:val="Bibliography"/>
        <w:spacing w:line="240" w:lineRule="auto"/>
        <w:rPr>
          <w:rFonts w:cs="Times New Roman"/>
          <w:lang w:val="en-US"/>
        </w:rPr>
      </w:pPr>
      <w:r w:rsidRPr="00382EBA">
        <w:rPr>
          <w:rFonts w:cs="Times New Roman"/>
          <w:lang w:val="en-US"/>
        </w:rPr>
        <w:t xml:space="preserve">Longley, P. A. (2012). Geodemographics and the practices of geographic information science. </w:t>
      </w:r>
      <w:r w:rsidRPr="00382EBA">
        <w:rPr>
          <w:rFonts w:cs="Times New Roman"/>
          <w:i/>
          <w:iCs/>
          <w:lang w:val="en-US"/>
        </w:rPr>
        <w:t>International Journal of Geographical Information Science</w:t>
      </w:r>
      <w:r w:rsidRPr="00382EBA">
        <w:rPr>
          <w:rFonts w:cs="Times New Roman"/>
          <w:lang w:val="en-US"/>
        </w:rPr>
        <w:t xml:space="preserve">, </w:t>
      </w:r>
      <w:r w:rsidRPr="00382EBA">
        <w:rPr>
          <w:rFonts w:cs="Times New Roman"/>
          <w:i/>
          <w:iCs/>
          <w:lang w:val="en-US"/>
        </w:rPr>
        <w:t>26</w:t>
      </w:r>
      <w:r w:rsidRPr="00382EBA">
        <w:rPr>
          <w:rFonts w:cs="Times New Roman"/>
          <w:lang w:val="en-US"/>
        </w:rPr>
        <w:t>(12), 2227–2237. https://doi.org/10.1080/13658816.2012.719623</w:t>
      </w:r>
    </w:p>
    <w:p w14:paraId="18DE0CA3" w14:textId="77777777" w:rsidR="00F64F30" w:rsidRDefault="00F64F30" w:rsidP="00F64F30">
      <w:pPr>
        <w:pStyle w:val="Bibliography"/>
        <w:spacing w:line="240" w:lineRule="auto"/>
        <w:rPr>
          <w:rFonts w:cs="Times New Roman"/>
          <w:lang w:val="en-US"/>
        </w:rPr>
      </w:pPr>
    </w:p>
    <w:p w14:paraId="026F8DE2" w14:textId="77777777" w:rsidR="00F64F30" w:rsidRDefault="00F64F30" w:rsidP="00F64F30">
      <w:pPr>
        <w:pStyle w:val="Bibliography"/>
        <w:spacing w:line="240" w:lineRule="auto"/>
        <w:rPr>
          <w:rFonts w:cs="Times New Roman"/>
          <w:lang w:val="en-US"/>
        </w:rPr>
      </w:pPr>
    </w:p>
    <w:p w14:paraId="778DA117" w14:textId="3561C281" w:rsidR="00B3374D" w:rsidRPr="00B3374D" w:rsidRDefault="00B3374D" w:rsidP="00F64F30">
      <w:pPr>
        <w:pStyle w:val="Bibliography"/>
        <w:spacing w:line="240" w:lineRule="auto"/>
        <w:rPr>
          <w:rFonts w:cs="Times New Roman"/>
          <w:lang w:val="en-US"/>
        </w:rPr>
      </w:pPr>
      <w:proofErr w:type="spellStart"/>
      <w:r>
        <w:rPr>
          <w:rFonts w:cs="Times New Roman"/>
          <w:lang w:val="en-US"/>
        </w:rPr>
        <w:t>Mantler</w:t>
      </w:r>
      <w:proofErr w:type="spellEnd"/>
      <w:r>
        <w:rPr>
          <w:rFonts w:cs="Times New Roman"/>
          <w:lang w:val="en-US"/>
        </w:rPr>
        <w:t xml:space="preserve">, T., Jackson, K. T., </w:t>
      </w:r>
      <w:r w:rsidR="004E5ACC">
        <w:rPr>
          <w:rFonts w:cs="Times New Roman"/>
          <w:lang w:val="en-US"/>
        </w:rPr>
        <w:t xml:space="preserve">&amp; </w:t>
      </w:r>
      <w:r>
        <w:rPr>
          <w:rFonts w:cs="Times New Roman"/>
          <w:lang w:val="en-US"/>
        </w:rPr>
        <w:t xml:space="preserve">Ford-Gilboe, M. (2018). The CENTRAL hub model: Strategies and innovations used by rural women’s shelters in Canada to strengthen service delivery and support women. </w:t>
      </w:r>
      <w:r>
        <w:rPr>
          <w:rFonts w:cs="Times New Roman"/>
          <w:i/>
          <w:iCs/>
          <w:lang w:val="en-US"/>
        </w:rPr>
        <w:t>The Journal of Rural and Community Development, 13</w:t>
      </w:r>
      <w:r>
        <w:rPr>
          <w:rFonts w:cs="Times New Roman"/>
          <w:lang w:val="en-US"/>
        </w:rPr>
        <w:t xml:space="preserve">(3), 115-132. </w:t>
      </w:r>
    </w:p>
    <w:p w14:paraId="67BC1440" w14:textId="77777777" w:rsidR="00F64F30" w:rsidRDefault="00F64F30" w:rsidP="00F64F30">
      <w:pPr>
        <w:pStyle w:val="Bibliography"/>
        <w:spacing w:line="240" w:lineRule="auto"/>
        <w:rPr>
          <w:rFonts w:cs="Times New Roman"/>
          <w:lang w:val="en-US"/>
        </w:rPr>
      </w:pPr>
    </w:p>
    <w:p w14:paraId="13A0E2DD" w14:textId="19979857" w:rsidR="00047C61" w:rsidRPr="00047C61" w:rsidRDefault="00047C61" w:rsidP="00F64F30">
      <w:pPr>
        <w:pStyle w:val="Bibliography"/>
        <w:spacing w:line="240" w:lineRule="auto"/>
        <w:rPr>
          <w:rFonts w:cs="Times New Roman"/>
          <w:lang w:val="en-US"/>
        </w:rPr>
      </w:pPr>
      <w:r>
        <w:rPr>
          <w:rFonts w:cs="Times New Roman"/>
          <w:lang w:val="en-US"/>
        </w:rPr>
        <w:t xml:space="preserve">Marr, E. (2015). Assessing transportation disadvantage in rural Ontario, Canada: A case study of Huron County. </w:t>
      </w:r>
      <w:r>
        <w:rPr>
          <w:rFonts w:cs="Times New Roman"/>
          <w:i/>
          <w:iCs/>
          <w:lang w:val="en-US"/>
        </w:rPr>
        <w:t>The Journal of Rural and Community Development, 10</w:t>
      </w:r>
      <w:r>
        <w:rPr>
          <w:rFonts w:cs="Times New Roman"/>
          <w:lang w:val="en-US"/>
        </w:rPr>
        <w:t xml:space="preserve">(2), 100-120. </w:t>
      </w:r>
    </w:p>
    <w:p w14:paraId="5AE0D158" w14:textId="77777777" w:rsidR="00F64F30" w:rsidRDefault="00F64F30" w:rsidP="00F64F30">
      <w:pPr>
        <w:pStyle w:val="Bibliography"/>
        <w:spacing w:line="240" w:lineRule="auto"/>
        <w:rPr>
          <w:rFonts w:cs="Times New Roman"/>
          <w:lang w:val="en-US"/>
        </w:rPr>
      </w:pPr>
    </w:p>
    <w:p w14:paraId="1F3337B1" w14:textId="0CA2C15D" w:rsidR="00FC571A" w:rsidRPr="00382EBA" w:rsidRDefault="00FC571A" w:rsidP="00F64F30">
      <w:pPr>
        <w:pStyle w:val="Bibliography"/>
        <w:spacing w:line="240" w:lineRule="auto"/>
        <w:rPr>
          <w:rFonts w:cs="Times New Roman"/>
          <w:lang w:val="en-US"/>
        </w:rPr>
      </w:pPr>
      <w:proofErr w:type="spellStart"/>
      <w:r w:rsidRPr="00382EBA">
        <w:rPr>
          <w:rFonts w:cs="Times New Roman"/>
          <w:lang w:val="en-US"/>
        </w:rPr>
        <w:t>Nieuwenhuis</w:t>
      </w:r>
      <w:proofErr w:type="spellEnd"/>
      <w:r w:rsidRPr="00382EBA">
        <w:rPr>
          <w:rFonts w:cs="Times New Roman"/>
          <w:lang w:val="en-US"/>
        </w:rPr>
        <w:t xml:space="preserve">, J., &amp; </w:t>
      </w:r>
      <w:proofErr w:type="spellStart"/>
      <w:r w:rsidRPr="00382EBA">
        <w:rPr>
          <w:rFonts w:cs="Times New Roman"/>
          <w:lang w:val="en-US"/>
        </w:rPr>
        <w:t>Hooimeijer</w:t>
      </w:r>
      <w:proofErr w:type="spellEnd"/>
      <w:r w:rsidRPr="00382EBA">
        <w:rPr>
          <w:rFonts w:cs="Times New Roman"/>
          <w:lang w:val="en-US"/>
        </w:rPr>
        <w:t xml:space="preserve">, P. (2016). The association between </w:t>
      </w:r>
      <w:r w:rsidR="000B00FC">
        <w:rPr>
          <w:rFonts w:cs="Times New Roman"/>
          <w:lang w:val="en-US"/>
        </w:rPr>
        <w:t>neighborhood</w:t>
      </w:r>
      <w:r w:rsidRPr="00382EBA">
        <w:rPr>
          <w:rFonts w:cs="Times New Roman"/>
          <w:lang w:val="en-US"/>
        </w:rPr>
        <w:t xml:space="preserve">s and educational achievement, a systematic review and meta-analysis. </w:t>
      </w:r>
      <w:r w:rsidRPr="00382EBA">
        <w:rPr>
          <w:rFonts w:cs="Times New Roman"/>
          <w:i/>
          <w:iCs/>
          <w:lang w:val="en-US"/>
        </w:rPr>
        <w:t>Journal of Housing and the Built Environment</w:t>
      </w:r>
      <w:r w:rsidRPr="00382EBA">
        <w:rPr>
          <w:rFonts w:cs="Times New Roman"/>
          <w:lang w:val="en-US"/>
        </w:rPr>
        <w:t xml:space="preserve">, </w:t>
      </w:r>
      <w:r w:rsidRPr="00382EBA">
        <w:rPr>
          <w:rFonts w:cs="Times New Roman"/>
          <w:i/>
          <w:iCs/>
          <w:lang w:val="en-US"/>
        </w:rPr>
        <w:t>31</w:t>
      </w:r>
      <w:r w:rsidRPr="00382EBA">
        <w:rPr>
          <w:rFonts w:cs="Times New Roman"/>
          <w:lang w:val="en-US"/>
        </w:rPr>
        <w:t>(2), 321–347. https://doi.org/10.1007/s10901-015-9460-7</w:t>
      </w:r>
    </w:p>
    <w:p w14:paraId="196263D7" w14:textId="77777777" w:rsidR="00F64F30" w:rsidRDefault="00F64F30" w:rsidP="00F64F30">
      <w:pPr>
        <w:pStyle w:val="Bibliography"/>
        <w:spacing w:line="240" w:lineRule="auto"/>
        <w:rPr>
          <w:rFonts w:cs="Times New Roman"/>
          <w:lang w:val="en-US"/>
        </w:rPr>
      </w:pPr>
    </w:p>
    <w:p w14:paraId="0AEC44D1" w14:textId="7DCC1584" w:rsidR="00FC571A" w:rsidRDefault="00FC571A" w:rsidP="00F64F30">
      <w:pPr>
        <w:pStyle w:val="Bibliography"/>
        <w:spacing w:line="240" w:lineRule="auto"/>
        <w:rPr>
          <w:rFonts w:cs="Times New Roman"/>
          <w:lang w:val="en-US"/>
        </w:rPr>
      </w:pPr>
      <w:proofErr w:type="spellStart"/>
      <w:r w:rsidRPr="00382EBA">
        <w:rPr>
          <w:rFonts w:cs="Times New Roman"/>
          <w:lang w:val="en-US"/>
        </w:rPr>
        <w:t>Pavlovskaya</w:t>
      </w:r>
      <w:proofErr w:type="spellEnd"/>
      <w:r w:rsidRPr="00382EBA">
        <w:rPr>
          <w:rFonts w:cs="Times New Roman"/>
          <w:lang w:val="en-US"/>
        </w:rPr>
        <w:t xml:space="preserve">, M. (2006). Theorizing with GIS: A Tool for Critical Geographies? </w:t>
      </w:r>
      <w:r w:rsidRPr="00382EBA">
        <w:rPr>
          <w:rFonts w:cs="Times New Roman"/>
          <w:i/>
          <w:iCs/>
          <w:lang w:val="en-US"/>
        </w:rPr>
        <w:t>Environment and Planning A: Economy and Space</w:t>
      </w:r>
      <w:r w:rsidRPr="00382EBA">
        <w:rPr>
          <w:rFonts w:cs="Times New Roman"/>
          <w:lang w:val="en-US"/>
        </w:rPr>
        <w:t xml:space="preserve">, </w:t>
      </w:r>
      <w:r w:rsidRPr="00382EBA">
        <w:rPr>
          <w:rFonts w:cs="Times New Roman"/>
          <w:i/>
          <w:iCs/>
          <w:lang w:val="en-US"/>
        </w:rPr>
        <w:t>38</w:t>
      </w:r>
      <w:r w:rsidRPr="00382EBA">
        <w:rPr>
          <w:rFonts w:cs="Times New Roman"/>
          <w:lang w:val="en-US"/>
        </w:rPr>
        <w:t>(11), 2003–2020. https://doi.org/10.1068/a37326</w:t>
      </w:r>
    </w:p>
    <w:p w14:paraId="130C470C" w14:textId="77777777" w:rsidR="00F64F30" w:rsidRDefault="00F64F30" w:rsidP="00F64F30">
      <w:pPr>
        <w:pStyle w:val="Bibliography"/>
        <w:spacing w:line="240" w:lineRule="auto"/>
        <w:rPr>
          <w:rFonts w:cs="Times New Roman"/>
          <w:lang w:val="en-US"/>
        </w:rPr>
      </w:pPr>
    </w:p>
    <w:p w14:paraId="2BD5C6E1" w14:textId="6E9CDE62" w:rsidR="00FC571A" w:rsidRPr="00382EBA" w:rsidRDefault="00FC571A" w:rsidP="00F64F30">
      <w:pPr>
        <w:pStyle w:val="Bibliography"/>
        <w:spacing w:line="240" w:lineRule="auto"/>
        <w:rPr>
          <w:rFonts w:cs="Times New Roman"/>
          <w:lang w:val="en-US"/>
        </w:rPr>
      </w:pPr>
      <w:proofErr w:type="spellStart"/>
      <w:r w:rsidRPr="00382EBA">
        <w:rPr>
          <w:rFonts w:cs="Times New Roman"/>
          <w:lang w:val="en-US"/>
        </w:rPr>
        <w:lastRenderedPageBreak/>
        <w:t>Risjord</w:t>
      </w:r>
      <w:proofErr w:type="spellEnd"/>
      <w:r w:rsidRPr="00382EBA">
        <w:rPr>
          <w:rFonts w:cs="Times New Roman"/>
          <w:lang w:val="en-US"/>
        </w:rPr>
        <w:t xml:space="preserve">, M., Moloney, M., &amp; Dunbar, S. (2001). Methodological Triangulation in Nursing Research. </w:t>
      </w:r>
      <w:r w:rsidRPr="00382EBA">
        <w:rPr>
          <w:rFonts w:cs="Times New Roman"/>
          <w:i/>
          <w:iCs/>
          <w:lang w:val="en-US"/>
        </w:rPr>
        <w:t>Philosophy of the Social Sciences</w:t>
      </w:r>
      <w:r w:rsidRPr="00382EBA">
        <w:rPr>
          <w:rFonts w:cs="Times New Roman"/>
          <w:lang w:val="en-US"/>
        </w:rPr>
        <w:t xml:space="preserve">, </w:t>
      </w:r>
      <w:r w:rsidRPr="00382EBA">
        <w:rPr>
          <w:rFonts w:cs="Times New Roman"/>
          <w:i/>
          <w:iCs/>
          <w:lang w:val="en-US"/>
        </w:rPr>
        <w:t>31</w:t>
      </w:r>
      <w:r w:rsidRPr="00382EBA">
        <w:rPr>
          <w:rFonts w:cs="Times New Roman"/>
          <w:lang w:val="en-US"/>
        </w:rPr>
        <w:t>(1), 40–59. https://doi.org/10.1177/004839310103100103</w:t>
      </w:r>
    </w:p>
    <w:p w14:paraId="146544E6" w14:textId="77777777" w:rsidR="00F64F30" w:rsidRDefault="00F64F30" w:rsidP="00F64F30">
      <w:pPr>
        <w:pStyle w:val="Bibliography"/>
        <w:spacing w:line="240" w:lineRule="auto"/>
        <w:rPr>
          <w:rFonts w:cs="Times New Roman"/>
          <w:lang w:val="en-US"/>
        </w:rPr>
      </w:pPr>
    </w:p>
    <w:p w14:paraId="433B7F21" w14:textId="590E4B22" w:rsidR="00FC571A" w:rsidRDefault="00FC571A" w:rsidP="00F64F30">
      <w:pPr>
        <w:pStyle w:val="Bibliography"/>
        <w:spacing w:line="240" w:lineRule="auto"/>
        <w:rPr>
          <w:rFonts w:cs="Times New Roman"/>
          <w:lang w:val="en-US"/>
        </w:rPr>
      </w:pPr>
      <w:r>
        <w:rPr>
          <w:rFonts w:cs="Times New Roman"/>
          <w:lang w:val="en-US"/>
        </w:rPr>
        <w:t xml:space="preserve">Statistics Canada. </w:t>
      </w:r>
      <w:r w:rsidRPr="00CC1070">
        <w:rPr>
          <w:rFonts w:cs="Times New Roman"/>
          <w:lang w:val="en-US"/>
        </w:rPr>
        <w:t xml:space="preserve">(2017). </w:t>
      </w:r>
      <w:r w:rsidRPr="00CC1070">
        <w:rPr>
          <w:rFonts w:cs="Times New Roman"/>
          <w:i/>
          <w:lang w:val="en-US"/>
        </w:rPr>
        <w:t xml:space="preserve">Postal Code Conversion File Plus (PCCF+) Version 7A, Reference Guide. </w:t>
      </w:r>
      <w:r>
        <w:rPr>
          <w:rFonts w:cs="Times New Roman"/>
          <w:lang w:val="en-US"/>
        </w:rPr>
        <w:t xml:space="preserve">(Catalogue </w:t>
      </w:r>
      <w:proofErr w:type="gramStart"/>
      <w:r>
        <w:rPr>
          <w:rFonts w:cs="Times New Roman"/>
          <w:lang w:val="en-US"/>
        </w:rPr>
        <w:t>no. 92-154-G</w:t>
      </w:r>
      <w:proofErr w:type="gramEnd"/>
      <w:r>
        <w:rPr>
          <w:rFonts w:cs="Times New Roman"/>
          <w:lang w:val="en-US"/>
        </w:rPr>
        <w:t xml:space="preserve">). Ottawa, Statistics Canada. Retrieved from </w:t>
      </w:r>
      <w:r w:rsidRPr="00EE2CAE">
        <w:rPr>
          <w:rFonts w:cs="Times New Roman"/>
          <w:lang w:val="en-US"/>
        </w:rPr>
        <w:t>https://www150.statcan.gc.ca/n1/pub/92-154-g/92-154-g2017001-eng.htm</w:t>
      </w:r>
    </w:p>
    <w:p w14:paraId="017F2298" w14:textId="77777777" w:rsidR="00F64F30" w:rsidRDefault="00F64F30" w:rsidP="00F64F30">
      <w:pPr>
        <w:pStyle w:val="Bibliography"/>
        <w:spacing w:line="240" w:lineRule="auto"/>
        <w:rPr>
          <w:rFonts w:cs="Times New Roman"/>
          <w:lang w:val="en-US"/>
        </w:rPr>
      </w:pPr>
    </w:p>
    <w:p w14:paraId="5C88E336" w14:textId="0C10F477" w:rsidR="00FC571A" w:rsidRPr="00382EBA" w:rsidRDefault="00FC571A" w:rsidP="00F64F30">
      <w:pPr>
        <w:pStyle w:val="Bibliography"/>
        <w:spacing w:line="240" w:lineRule="auto"/>
        <w:rPr>
          <w:rFonts w:cs="Times New Roman"/>
          <w:lang w:val="en-US"/>
        </w:rPr>
      </w:pPr>
      <w:r w:rsidRPr="00382EBA">
        <w:rPr>
          <w:rFonts w:cs="Times New Roman"/>
          <w:lang w:val="en-US"/>
        </w:rPr>
        <w:t xml:space="preserve">Terashima, M., &amp; Kephart, G. (2016). Misclassification errors from postal code-based geocoding to assign census geography in Nova Scotia, Canada. </w:t>
      </w:r>
      <w:r w:rsidRPr="00382EBA">
        <w:rPr>
          <w:rFonts w:cs="Times New Roman"/>
          <w:i/>
          <w:iCs/>
          <w:lang w:val="en-US"/>
        </w:rPr>
        <w:t>Can J Public Health</w:t>
      </w:r>
      <w:r w:rsidRPr="00382EBA">
        <w:rPr>
          <w:rFonts w:cs="Times New Roman"/>
          <w:lang w:val="en-US"/>
        </w:rPr>
        <w:t xml:space="preserve">, </w:t>
      </w:r>
      <w:r w:rsidRPr="00382EBA">
        <w:rPr>
          <w:rFonts w:cs="Times New Roman"/>
          <w:i/>
          <w:iCs/>
          <w:lang w:val="en-US"/>
        </w:rPr>
        <w:t>107</w:t>
      </w:r>
      <w:r w:rsidRPr="00382EBA">
        <w:rPr>
          <w:rFonts w:cs="Times New Roman"/>
          <w:lang w:val="en-US"/>
        </w:rPr>
        <w:t>(4–5), 424. https://doi.org/10.17269/cjph.107.5459</w:t>
      </w:r>
    </w:p>
    <w:p w14:paraId="239970C0" w14:textId="77777777" w:rsidR="00F64F30" w:rsidRDefault="00F64F30" w:rsidP="00F64F30">
      <w:pPr>
        <w:pStyle w:val="Bibliography"/>
        <w:spacing w:line="240" w:lineRule="auto"/>
        <w:rPr>
          <w:rFonts w:cs="Times New Roman"/>
          <w:lang w:val="en-US"/>
        </w:rPr>
      </w:pPr>
    </w:p>
    <w:p w14:paraId="0A8180BD" w14:textId="055EDEE3" w:rsidR="00FC571A" w:rsidRPr="00382EBA" w:rsidRDefault="00FC571A" w:rsidP="00F64F30">
      <w:pPr>
        <w:pStyle w:val="Bibliography"/>
        <w:spacing w:line="240" w:lineRule="auto"/>
        <w:rPr>
          <w:rFonts w:cs="Times New Roman"/>
          <w:lang w:val="en-US"/>
        </w:rPr>
      </w:pPr>
      <w:r w:rsidRPr="00382EBA">
        <w:rPr>
          <w:rFonts w:cs="Times New Roman"/>
          <w:lang w:val="en-US"/>
        </w:rPr>
        <w:t>Waller, L. A., &amp; Carlin, B. P. (2010). Hierarchical Models for Disease Mapping. In A. H. El-</w:t>
      </w:r>
      <w:proofErr w:type="spellStart"/>
      <w:r w:rsidRPr="00382EBA">
        <w:rPr>
          <w:rFonts w:cs="Times New Roman"/>
          <w:lang w:val="en-US"/>
        </w:rPr>
        <w:t>Shaarawi</w:t>
      </w:r>
      <w:proofErr w:type="spellEnd"/>
      <w:r w:rsidRPr="00382EBA">
        <w:rPr>
          <w:rFonts w:cs="Times New Roman"/>
          <w:lang w:val="en-US"/>
        </w:rPr>
        <w:t xml:space="preserve"> &amp; W. W. </w:t>
      </w:r>
      <w:proofErr w:type="spellStart"/>
      <w:r w:rsidRPr="00382EBA">
        <w:rPr>
          <w:rFonts w:cs="Times New Roman"/>
          <w:lang w:val="en-US"/>
        </w:rPr>
        <w:t>Piegorsch</w:t>
      </w:r>
      <w:proofErr w:type="spellEnd"/>
      <w:r w:rsidRPr="00382EBA">
        <w:rPr>
          <w:rFonts w:cs="Times New Roman"/>
          <w:lang w:val="en-US"/>
        </w:rPr>
        <w:t xml:space="preserve"> (Eds.), </w:t>
      </w:r>
      <w:r w:rsidRPr="00382EBA">
        <w:rPr>
          <w:rFonts w:cs="Times New Roman"/>
          <w:i/>
          <w:iCs/>
          <w:lang w:val="en-US"/>
        </w:rPr>
        <w:t xml:space="preserve">Encyclopedia of </w:t>
      </w:r>
      <w:proofErr w:type="spellStart"/>
      <w:r w:rsidRPr="00382EBA">
        <w:rPr>
          <w:rFonts w:cs="Times New Roman"/>
          <w:i/>
          <w:iCs/>
          <w:lang w:val="en-US"/>
        </w:rPr>
        <w:t>Environmetrics</w:t>
      </w:r>
      <w:proofErr w:type="spellEnd"/>
      <w:r w:rsidRPr="00382EBA">
        <w:rPr>
          <w:rFonts w:cs="Times New Roman"/>
          <w:lang w:val="en-US"/>
        </w:rPr>
        <w:t>. https://doi.org/10.1002/9780470057339.vah011</w:t>
      </w:r>
    </w:p>
    <w:p w14:paraId="702C1CCB" w14:textId="77777777" w:rsidR="00F64F30" w:rsidRDefault="00F64F30" w:rsidP="00F64F30">
      <w:pPr>
        <w:pStyle w:val="Bibliography"/>
        <w:spacing w:line="240" w:lineRule="auto"/>
        <w:rPr>
          <w:rFonts w:cs="Times New Roman"/>
          <w:lang w:val="en-US"/>
        </w:rPr>
      </w:pPr>
    </w:p>
    <w:p w14:paraId="25347847" w14:textId="50874342" w:rsidR="00FC571A" w:rsidRDefault="00FC571A" w:rsidP="00F64F30">
      <w:pPr>
        <w:pStyle w:val="Bibliography"/>
        <w:spacing w:line="240" w:lineRule="auto"/>
        <w:rPr>
          <w:rFonts w:cs="Times New Roman"/>
          <w:lang w:val="en-US"/>
        </w:rPr>
      </w:pPr>
      <w:r w:rsidRPr="003B526A">
        <w:rPr>
          <w:rFonts w:cs="Times New Roman"/>
          <w:lang w:val="en-US"/>
        </w:rPr>
        <w:t>Wilkins, R., &amp; Khan, S. (</w:t>
      </w:r>
      <w:r>
        <w:rPr>
          <w:rFonts w:cs="Times New Roman"/>
          <w:lang w:val="en-US"/>
        </w:rPr>
        <w:t>2011</w:t>
      </w:r>
      <w:r w:rsidRPr="003B526A">
        <w:rPr>
          <w:rFonts w:cs="Times New Roman"/>
          <w:lang w:val="en-US"/>
        </w:rPr>
        <w:t xml:space="preserve">). </w:t>
      </w:r>
      <w:r w:rsidRPr="00B9421A">
        <w:rPr>
          <w:rFonts w:cs="Times New Roman"/>
          <w:i/>
          <w:lang w:val="en-US"/>
        </w:rPr>
        <w:t>PCCF+ Version 5J User's Guide</w:t>
      </w:r>
      <w:r>
        <w:rPr>
          <w:rFonts w:cs="Times New Roman"/>
          <w:i/>
          <w:lang w:val="en-US"/>
        </w:rPr>
        <w:t xml:space="preserve">: </w:t>
      </w:r>
      <w:r w:rsidRPr="005A6E56">
        <w:rPr>
          <w:rFonts w:cs="Times New Roman"/>
          <w:i/>
          <w:lang w:val="en-US"/>
        </w:rPr>
        <w:t>Automated geographic coding based on the Statistics Canada Postal Code Conversion Files</w:t>
      </w:r>
      <w:r>
        <w:rPr>
          <w:rFonts w:cs="Times New Roman"/>
          <w:lang w:val="en-US"/>
        </w:rPr>
        <w:t xml:space="preserve"> (Catalogue no. 82F0086-XDB). Ottawa: Health Statistics Division, Statistics Canada. Retrieved from </w:t>
      </w:r>
      <w:r w:rsidRPr="00BB34CD">
        <w:rPr>
          <w:rFonts w:cs="Times New Roman"/>
          <w:lang w:val="en-US"/>
        </w:rPr>
        <w:t>http://odesi2.scholarsportal.info/documentation/PCCF+/V5J/msword.pccf5j.pdf</w:t>
      </w:r>
    </w:p>
    <w:p w14:paraId="7107CF8A" w14:textId="77777777" w:rsidR="00F64F30" w:rsidRDefault="00F64F30" w:rsidP="00F64F30">
      <w:pPr>
        <w:pStyle w:val="Bibliography"/>
        <w:spacing w:line="240" w:lineRule="auto"/>
        <w:rPr>
          <w:rFonts w:cs="Times New Roman"/>
          <w:lang w:val="fr-CA"/>
        </w:rPr>
      </w:pPr>
    </w:p>
    <w:p w14:paraId="68F6F64F" w14:textId="675989C9" w:rsidR="00FC571A" w:rsidRPr="00382EBA" w:rsidRDefault="00FC571A" w:rsidP="00F64F30">
      <w:pPr>
        <w:pStyle w:val="Bibliography"/>
        <w:spacing w:line="240" w:lineRule="auto"/>
        <w:rPr>
          <w:rFonts w:cs="Times New Roman"/>
          <w:lang w:val="en-US"/>
        </w:rPr>
      </w:pPr>
      <w:r w:rsidRPr="00CC1070">
        <w:rPr>
          <w:rFonts w:cs="Times New Roman"/>
          <w:lang w:val="fr-CA"/>
        </w:rPr>
        <w:t xml:space="preserve">Yang, D.H., </w:t>
      </w:r>
      <w:proofErr w:type="spellStart"/>
      <w:r w:rsidRPr="00CC1070">
        <w:rPr>
          <w:rFonts w:cs="Times New Roman"/>
          <w:lang w:val="fr-CA"/>
        </w:rPr>
        <w:t>Bilaver</w:t>
      </w:r>
      <w:proofErr w:type="spellEnd"/>
      <w:r w:rsidRPr="00CC1070">
        <w:rPr>
          <w:rFonts w:cs="Times New Roman"/>
          <w:lang w:val="fr-CA"/>
        </w:rPr>
        <w:t xml:space="preserve">, L.M., Hayes, O., &amp; Goerge, R. (2004). </w:t>
      </w:r>
      <w:r w:rsidRPr="00382EBA">
        <w:rPr>
          <w:rFonts w:cs="Times New Roman"/>
          <w:lang w:val="en-US"/>
        </w:rPr>
        <w:t xml:space="preserve">Improving Geocoding Practices: Evaluation of Geocoding Tools. </w:t>
      </w:r>
      <w:r w:rsidRPr="00382EBA">
        <w:rPr>
          <w:rFonts w:cs="Times New Roman"/>
          <w:i/>
          <w:iCs/>
          <w:lang w:val="en-US"/>
        </w:rPr>
        <w:t>Journal of Medical Systems</w:t>
      </w:r>
      <w:r w:rsidRPr="00382EBA">
        <w:rPr>
          <w:rFonts w:cs="Times New Roman"/>
          <w:lang w:val="en-US"/>
        </w:rPr>
        <w:t xml:space="preserve">, </w:t>
      </w:r>
      <w:r w:rsidRPr="00382EBA">
        <w:rPr>
          <w:rFonts w:cs="Times New Roman"/>
          <w:i/>
          <w:iCs/>
          <w:lang w:val="en-US"/>
        </w:rPr>
        <w:t>28</w:t>
      </w:r>
      <w:r w:rsidRPr="00382EBA">
        <w:rPr>
          <w:rFonts w:cs="Times New Roman"/>
          <w:lang w:val="en-US"/>
        </w:rPr>
        <w:t>(4), 361–370. https://doi.org/10.1023/B:JOMS.0000032851.76239.e3</w:t>
      </w:r>
    </w:p>
    <w:p w14:paraId="506059A0" w14:textId="1E617DB8" w:rsidR="00FC571A" w:rsidRDefault="00FC571A" w:rsidP="00FC571A"/>
    <w:sectPr w:rsidR="00FC571A" w:rsidSect="00FB527F">
      <w:headerReference w:type="default" r:id="rId10"/>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97BF5" w14:textId="77777777" w:rsidR="00826320" w:rsidRDefault="00826320" w:rsidP="00A4688C">
      <w:r>
        <w:separator/>
      </w:r>
    </w:p>
  </w:endnote>
  <w:endnote w:type="continuationSeparator" w:id="0">
    <w:p w14:paraId="02F08E6F" w14:textId="77777777" w:rsidR="00826320" w:rsidRDefault="00826320" w:rsidP="00A4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56065881"/>
      <w:docPartObj>
        <w:docPartGallery w:val="Page Numbers (Bottom of Page)"/>
        <w:docPartUnique/>
      </w:docPartObj>
    </w:sdtPr>
    <w:sdtEndPr>
      <w:rPr>
        <w:rStyle w:val="PageNumber"/>
      </w:rPr>
    </w:sdtEndPr>
    <w:sdtContent>
      <w:p w14:paraId="4F38676E" w14:textId="7E0A9E0F" w:rsidR="00FB527F" w:rsidRDefault="00FB527F" w:rsidP="006B60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418281" w14:textId="77777777" w:rsidR="00FB527F" w:rsidRDefault="00FB527F" w:rsidP="00FB52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624354"/>
      <w:docPartObj>
        <w:docPartGallery w:val="Page Numbers (Bottom of Page)"/>
        <w:docPartUnique/>
      </w:docPartObj>
    </w:sdtPr>
    <w:sdtEndPr>
      <w:rPr>
        <w:rStyle w:val="PageNumber"/>
      </w:rPr>
    </w:sdtEndPr>
    <w:sdtContent>
      <w:p w14:paraId="3C74B7EC" w14:textId="5C41915F" w:rsidR="00FB527F" w:rsidRDefault="00FB527F" w:rsidP="006B60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AB3650" w14:textId="6AB741B8" w:rsidR="00A4688C" w:rsidRDefault="00A4688C" w:rsidP="00FB527F">
    <w:pPr>
      <w:pStyle w:val="Footer"/>
      <w:ind w:right="360"/>
      <w:jc w:val="right"/>
    </w:pPr>
  </w:p>
  <w:p w14:paraId="7299B84E" w14:textId="77777777" w:rsidR="00A4688C" w:rsidRDefault="00A46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86083" w14:textId="77777777" w:rsidR="00826320" w:rsidRDefault="00826320" w:rsidP="00A4688C">
      <w:r>
        <w:separator/>
      </w:r>
    </w:p>
  </w:footnote>
  <w:footnote w:type="continuationSeparator" w:id="0">
    <w:p w14:paraId="2E476B10" w14:textId="77777777" w:rsidR="00826320" w:rsidRDefault="00826320" w:rsidP="00A4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89ACA" w14:textId="1995CE25" w:rsidR="00FB527F" w:rsidRDefault="00FB527F" w:rsidP="00FB527F">
    <w:pPr>
      <w:pStyle w:val="Header"/>
      <w:tabs>
        <w:tab w:val="clear" w:pos="4680"/>
        <w:tab w:val="clear" w:pos="9360"/>
        <w:tab w:val="left" w:pos="2666"/>
      </w:tabs>
    </w:pPr>
    <w:r>
      <w:t>TRIANGULATING NEIGHBORHOODS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6B"/>
    <w:rsid w:val="00001475"/>
    <w:rsid w:val="00004590"/>
    <w:rsid w:val="0001028F"/>
    <w:rsid w:val="00015E63"/>
    <w:rsid w:val="00016CF1"/>
    <w:rsid w:val="0002247A"/>
    <w:rsid w:val="00023AC5"/>
    <w:rsid w:val="00024A47"/>
    <w:rsid w:val="000316F8"/>
    <w:rsid w:val="00036B3F"/>
    <w:rsid w:val="00037A5B"/>
    <w:rsid w:val="00041336"/>
    <w:rsid w:val="0004189B"/>
    <w:rsid w:val="00041D1D"/>
    <w:rsid w:val="00043148"/>
    <w:rsid w:val="00044FC4"/>
    <w:rsid w:val="0004515A"/>
    <w:rsid w:val="00047C61"/>
    <w:rsid w:val="0005105E"/>
    <w:rsid w:val="0005122E"/>
    <w:rsid w:val="00052931"/>
    <w:rsid w:val="000529C9"/>
    <w:rsid w:val="00053042"/>
    <w:rsid w:val="00053717"/>
    <w:rsid w:val="00061D5A"/>
    <w:rsid w:val="00061E4E"/>
    <w:rsid w:val="00062155"/>
    <w:rsid w:val="00062272"/>
    <w:rsid w:val="00062A47"/>
    <w:rsid w:val="00064032"/>
    <w:rsid w:val="00070B65"/>
    <w:rsid w:val="000718FC"/>
    <w:rsid w:val="000829D6"/>
    <w:rsid w:val="0008631E"/>
    <w:rsid w:val="00087C09"/>
    <w:rsid w:val="000961F1"/>
    <w:rsid w:val="0009630B"/>
    <w:rsid w:val="000A4173"/>
    <w:rsid w:val="000A6329"/>
    <w:rsid w:val="000A6A8E"/>
    <w:rsid w:val="000A7790"/>
    <w:rsid w:val="000B00FC"/>
    <w:rsid w:val="000B29FD"/>
    <w:rsid w:val="000B3AEF"/>
    <w:rsid w:val="000B784F"/>
    <w:rsid w:val="000B785B"/>
    <w:rsid w:val="000B7A91"/>
    <w:rsid w:val="000B7BDE"/>
    <w:rsid w:val="000C0582"/>
    <w:rsid w:val="000C13A3"/>
    <w:rsid w:val="000C1A9B"/>
    <w:rsid w:val="000C21B8"/>
    <w:rsid w:val="000C40B0"/>
    <w:rsid w:val="000C451A"/>
    <w:rsid w:val="000C5FAB"/>
    <w:rsid w:val="000D017C"/>
    <w:rsid w:val="000D2351"/>
    <w:rsid w:val="000D4026"/>
    <w:rsid w:val="000D6424"/>
    <w:rsid w:val="000D646E"/>
    <w:rsid w:val="000D663F"/>
    <w:rsid w:val="000D6EA6"/>
    <w:rsid w:val="000E0C7C"/>
    <w:rsid w:val="000E38D6"/>
    <w:rsid w:val="000E4DEF"/>
    <w:rsid w:val="000F00FA"/>
    <w:rsid w:val="000F2B67"/>
    <w:rsid w:val="000F36A9"/>
    <w:rsid w:val="000F67F4"/>
    <w:rsid w:val="000F7411"/>
    <w:rsid w:val="001038F3"/>
    <w:rsid w:val="001054B2"/>
    <w:rsid w:val="00105C14"/>
    <w:rsid w:val="001060FC"/>
    <w:rsid w:val="001068A9"/>
    <w:rsid w:val="00112263"/>
    <w:rsid w:val="0011276F"/>
    <w:rsid w:val="001129DD"/>
    <w:rsid w:val="001162BD"/>
    <w:rsid w:val="00116A2F"/>
    <w:rsid w:val="0012128F"/>
    <w:rsid w:val="00123BFA"/>
    <w:rsid w:val="00123C2B"/>
    <w:rsid w:val="00124A05"/>
    <w:rsid w:val="0012668F"/>
    <w:rsid w:val="00133AB7"/>
    <w:rsid w:val="00137439"/>
    <w:rsid w:val="001423EF"/>
    <w:rsid w:val="00142B20"/>
    <w:rsid w:val="00151D97"/>
    <w:rsid w:val="00156747"/>
    <w:rsid w:val="00157684"/>
    <w:rsid w:val="001623D2"/>
    <w:rsid w:val="00162825"/>
    <w:rsid w:val="001641E0"/>
    <w:rsid w:val="00172D3D"/>
    <w:rsid w:val="00172EB3"/>
    <w:rsid w:val="0017313E"/>
    <w:rsid w:val="001735E8"/>
    <w:rsid w:val="001756AD"/>
    <w:rsid w:val="00176889"/>
    <w:rsid w:val="00183C7E"/>
    <w:rsid w:val="001858C3"/>
    <w:rsid w:val="001910EF"/>
    <w:rsid w:val="00193D67"/>
    <w:rsid w:val="00194B9D"/>
    <w:rsid w:val="0019556B"/>
    <w:rsid w:val="001960FB"/>
    <w:rsid w:val="00196A80"/>
    <w:rsid w:val="0019720F"/>
    <w:rsid w:val="001A0609"/>
    <w:rsid w:val="001A4D27"/>
    <w:rsid w:val="001A59BB"/>
    <w:rsid w:val="001A64D7"/>
    <w:rsid w:val="001A6735"/>
    <w:rsid w:val="001B1517"/>
    <w:rsid w:val="001B3A22"/>
    <w:rsid w:val="001B59AC"/>
    <w:rsid w:val="001B6A7D"/>
    <w:rsid w:val="001B6F57"/>
    <w:rsid w:val="001B78C5"/>
    <w:rsid w:val="001C47D8"/>
    <w:rsid w:val="001D1ED1"/>
    <w:rsid w:val="001D314C"/>
    <w:rsid w:val="001D6AC6"/>
    <w:rsid w:val="001D72A5"/>
    <w:rsid w:val="001E57BE"/>
    <w:rsid w:val="001E5FA2"/>
    <w:rsid w:val="001F221A"/>
    <w:rsid w:val="001F3883"/>
    <w:rsid w:val="001F3BE6"/>
    <w:rsid w:val="001F4624"/>
    <w:rsid w:val="001F7A4C"/>
    <w:rsid w:val="0020063D"/>
    <w:rsid w:val="002031E7"/>
    <w:rsid w:val="00204AAE"/>
    <w:rsid w:val="00207AD8"/>
    <w:rsid w:val="00213FFF"/>
    <w:rsid w:val="00217D49"/>
    <w:rsid w:val="00220E18"/>
    <w:rsid w:val="00221B3E"/>
    <w:rsid w:val="002226DF"/>
    <w:rsid w:val="00223458"/>
    <w:rsid w:val="0022439E"/>
    <w:rsid w:val="00224BC3"/>
    <w:rsid w:val="00226B44"/>
    <w:rsid w:val="00226C7D"/>
    <w:rsid w:val="00232C79"/>
    <w:rsid w:val="00233DC2"/>
    <w:rsid w:val="00235E2B"/>
    <w:rsid w:val="00241732"/>
    <w:rsid w:val="002432A4"/>
    <w:rsid w:val="00243DDD"/>
    <w:rsid w:val="002453B7"/>
    <w:rsid w:val="00246997"/>
    <w:rsid w:val="00247A45"/>
    <w:rsid w:val="00247A7E"/>
    <w:rsid w:val="002511C1"/>
    <w:rsid w:val="00252871"/>
    <w:rsid w:val="002658E0"/>
    <w:rsid w:val="0026668D"/>
    <w:rsid w:val="0027218B"/>
    <w:rsid w:val="0027666C"/>
    <w:rsid w:val="00276F4F"/>
    <w:rsid w:val="002857B0"/>
    <w:rsid w:val="00286F6D"/>
    <w:rsid w:val="00287692"/>
    <w:rsid w:val="00290742"/>
    <w:rsid w:val="00293393"/>
    <w:rsid w:val="00294F8D"/>
    <w:rsid w:val="002A0088"/>
    <w:rsid w:val="002A08B7"/>
    <w:rsid w:val="002A2BAA"/>
    <w:rsid w:val="002A55DF"/>
    <w:rsid w:val="002A6112"/>
    <w:rsid w:val="002A7E0C"/>
    <w:rsid w:val="002B089B"/>
    <w:rsid w:val="002B2EFD"/>
    <w:rsid w:val="002C38A3"/>
    <w:rsid w:val="002C5174"/>
    <w:rsid w:val="002C62AF"/>
    <w:rsid w:val="002C6D51"/>
    <w:rsid w:val="002D10DB"/>
    <w:rsid w:val="002D159E"/>
    <w:rsid w:val="002D188C"/>
    <w:rsid w:val="002D23C6"/>
    <w:rsid w:val="002D30D1"/>
    <w:rsid w:val="002D4858"/>
    <w:rsid w:val="002D5BD7"/>
    <w:rsid w:val="002D7469"/>
    <w:rsid w:val="002E1178"/>
    <w:rsid w:val="002E47E1"/>
    <w:rsid w:val="002E7F64"/>
    <w:rsid w:val="002F01B7"/>
    <w:rsid w:val="002F2FD5"/>
    <w:rsid w:val="002F35CF"/>
    <w:rsid w:val="002F5CDE"/>
    <w:rsid w:val="002F689D"/>
    <w:rsid w:val="002F715A"/>
    <w:rsid w:val="00310E2E"/>
    <w:rsid w:val="003206BB"/>
    <w:rsid w:val="0032395A"/>
    <w:rsid w:val="003240C7"/>
    <w:rsid w:val="003309AB"/>
    <w:rsid w:val="00330D42"/>
    <w:rsid w:val="003318DA"/>
    <w:rsid w:val="00332300"/>
    <w:rsid w:val="003331C8"/>
    <w:rsid w:val="00333383"/>
    <w:rsid w:val="003359F1"/>
    <w:rsid w:val="003421C8"/>
    <w:rsid w:val="003435AA"/>
    <w:rsid w:val="003502D2"/>
    <w:rsid w:val="00351744"/>
    <w:rsid w:val="003527CE"/>
    <w:rsid w:val="003541B9"/>
    <w:rsid w:val="00355645"/>
    <w:rsid w:val="00355883"/>
    <w:rsid w:val="003602B9"/>
    <w:rsid w:val="00360611"/>
    <w:rsid w:val="0036152D"/>
    <w:rsid w:val="00365E76"/>
    <w:rsid w:val="003700FD"/>
    <w:rsid w:val="003709FA"/>
    <w:rsid w:val="003722F1"/>
    <w:rsid w:val="00372C27"/>
    <w:rsid w:val="003737BA"/>
    <w:rsid w:val="00376A19"/>
    <w:rsid w:val="003824A1"/>
    <w:rsid w:val="00382EBA"/>
    <w:rsid w:val="00383085"/>
    <w:rsid w:val="00383388"/>
    <w:rsid w:val="003842A6"/>
    <w:rsid w:val="0038664C"/>
    <w:rsid w:val="00387D00"/>
    <w:rsid w:val="00387F99"/>
    <w:rsid w:val="00390D03"/>
    <w:rsid w:val="003913D8"/>
    <w:rsid w:val="00392C63"/>
    <w:rsid w:val="00396607"/>
    <w:rsid w:val="003968CF"/>
    <w:rsid w:val="003A03F0"/>
    <w:rsid w:val="003A6E16"/>
    <w:rsid w:val="003B1746"/>
    <w:rsid w:val="003B259C"/>
    <w:rsid w:val="003B31D8"/>
    <w:rsid w:val="003B4479"/>
    <w:rsid w:val="003B526A"/>
    <w:rsid w:val="003B7799"/>
    <w:rsid w:val="003D20AC"/>
    <w:rsid w:val="003D3FC1"/>
    <w:rsid w:val="003D4596"/>
    <w:rsid w:val="003D70F5"/>
    <w:rsid w:val="003D74F7"/>
    <w:rsid w:val="003D766B"/>
    <w:rsid w:val="003E036E"/>
    <w:rsid w:val="003F0C87"/>
    <w:rsid w:val="003F2C93"/>
    <w:rsid w:val="00400E79"/>
    <w:rsid w:val="00402B3F"/>
    <w:rsid w:val="0040442D"/>
    <w:rsid w:val="00405E13"/>
    <w:rsid w:val="00407F53"/>
    <w:rsid w:val="00412B59"/>
    <w:rsid w:val="00412B7B"/>
    <w:rsid w:val="00417BC7"/>
    <w:rsid w:val="004218BD"/>
    <w:rsid w:val="00425313"/>
    <w:rsid w:val="0043370D"/>
    <w:rsid w:val="00435A9C"/>
    <w:rsid w:val="004371B4"/>
    <w:rsid w:val="00442189"/>
    <w:rsid w:val="0044252B"/>
    <w:rsid w:val="00454BF4"/>
    <w:rsid w:val="004564F5"/>
    <w:rsid w:val="00461DE5"/>
    <w:rsid w:val="00463DB3"/>
    <w:rsid w:val="0046500A"/>
    <w:rsid w:val="004702E9"/>
    <w:rsid w:val="00473A4F"/>
    <w:rsid w:val="00474768"/>
    <w:rsid w:val="00475179"/>
    <w:rsid w:val="00480E53"/>
    <w:rsid w:val="00483344"/>
    <w:rsid w:val="00483CC6"/>
    <w:rsid w:val="00487523"/>
    <w:rsid w:val="0049200B"/>
    <w:rsid w:val="004942E8"/>
    <w:rsid w:val="004A0781"/>
    <w:rsid w:val="004A0C76"/>
    <w:rsid w:val="004A2138"/>
    <w:rsid w:val="004A2BBC"/>
    <w:rsid w:val="004A3B48"/>
    <w:rsid w:val="004A4873"/>
    <w:rsid w:val="004A58CE"/>
    <w:rsid w:val="004B44FA"/>
    <w:rsid w:val="004B64C2"/>
    <w:rsid w:val="004B71EB"/>
    <w:rsid w:val="004C2804"/>
    <w:rsid w:val="004C2FFC"/>
    <w:rsid w:val="004C331C"/>
    <w:rsid w:val="004C3F0E"/>
    <w:rsid w:val="004D49BC"/>
    <w:rsid w:val="004D5A90"/>
    <w:rsid w:val="004E51ED"/>
    <w:rsid w:val="004E5ACC"/>
    <w:rsid w:val="004E5C40"/>
    <w:rsid w:val="004E7940"/>
    <w:rsid w:val="004F2E18"/>
    <w:rsid w:val="004F5B36"/>
    <w:rsid w:val="00502AA7"/>
    <w:rsid w:val="0050729C"/>
    <w:rsid w:val="00507AA1"/>
    <w:rsid w:val="00511105"/>
    <w:rsid w:val="00513474"/>
    <w:rsid w:val="0051510D"/>
    <w:rsid w:val="00515833"/>
    <w:rsid w:val="00523722"/>
    <w:rsid w:val="00524DE5"/>
    <w:rsid w:val="00531FD1"/>
    <w:rsid w:val="005335C1"/>
    <w:rsid w:val="00536DFF"/>
    <w:rsid w:val="0054177E"/>
    <w:rsid w:val="00542F40"/>
    <w:rsid w:val="0054617F"/>
    <w:rsid w:val="005559ED"/>
    <w:rsid w:val="00561546"/>
    <w:rsid w:val="00562B86"/>
    <w:rsid w:val="00563DEE"/>
    <w:rsid w:val="0056473A"/>
    <w:rsid w:val="00566FDD"/>
    <w:rsid w:val="005675EA"/>
    <w:rsid w:val="0056770C"/>
    <w:rsid w:val="00567D15"/>
    <w:rsid w:val="00570408"/>
    <w:rsid w:val="00573756"/>
    <w:rsid w:val="005778CF"/>
    <w:rsid w:val="0058267A"/>
    <w:rsid w:val="00582CED"/>
    <w:rsid w:val="00583920"/>
    <w:rsid w:val="00585029"/>
    <w:rsid w:val="005860D5"/>
    <w:rsid w:val="005901D0"/>
    <w:rsid w:val="00591F63"/>
    <w:rsid w:val="00593892"/>
    <w:rsid w:val="005A3CF7"/>
    <w:rsid w:val="005A6E56"/>
    <w:rsid w:val="005B46FE"/>
    <w:rsid w:val="005B4C56"/>
    <w:rsid w:val="005B4D89"/>
    <w:rsid w:val="005B64CA"/>
    <w:rsid w:val="005D5C7B"/>
    <w:rsid w:val="005D5E09"/>
    <w:rsid w:val="005D6096"/>
    <w:rsid w:val="005D7CF2"/>
    <w:rsid w:val="005E0787"/>
    <w:rsid w:val="005E222C"/>
    <w:rsid w:val="005E2D67"/>
    <w:rsid w:val="005E3D97"/>
    <w:rsid w:val="005E7331"/>
    <w:rsid w:val="005E7806"/>
    <w:rsid w:val="005F0487"/>
    <w:rsid w:val="005F0543"/>
    <w:rsid w:val="005F06A7"/>
    <w:rsid w:val="005F38FB"/>
    <w:rsid w:val="005F39EB"/>
    <w:rsid w:val="00603929"/>
    <w:rsid w:val="0060691E"/>
    <w:rsid w:val="00606FC3"/>
    <w:rsid w:val="00612D0E"/>
    <w:rsid w:val="0061326B"/>
    <w:rsid w:val="00614B89"/>
    <w:rsid w:val="00617B3F"/>
    <w:rsid w:val="00621A5D"/>
    <w:rsid w:val="006263CC"/>
    <w:rsid w:val="00627197"/>
    <w:rsid w:val="0063138C"/>
    <w:rsid w:val="0063194D"/>
    <w:rsid w:val="00632EDC"/>
    <w:rsid w:val="00633BEE"/>
    <w:rsid w:val="00634901"/>
    <w:rsid w:val="00635C5B"/>
    <w:rsid w:val="00637387"/>
    <w:rsid w:val="00637C44"/>
    <w:rsid w:val="00640CFB"/>
    <w:rsid w:val="00640D6C"/>
    <w:rsid w:val="0064109D"/>
    <w:rsid w:val="00641D52"/>
    <w:rsid w:val="00644EA9"/>
    <w:rsid w:val="00645ED7"/>
    <w:rsid w:val="0065220E"/>
    <w:rsid w:val="006530FC"/>
    <w:rsid w:val="00656AC9"/>
    <w:rsid w:val="00657383"/>
    <w:rsid w:val="00660674"/>
    <w:rsid w:val="00661C8B"/>
    <w:rsid w:val="006623CA"/>
    <w:rsid w:val="00664E48"/>
    <w:rsid w:val="0067040A"/>
    <w:rsid w:val="00670532"/>
    <w:rsid w:val="00672760"/>
    <w:rsid w:val="006767F5"/>
    <w:rsid w:val="00682C12"/>
    <w:rsid w:val="00683E22"/>
    <w:rsid w:val="00684F1A"/>
    <w:rsid w:val="006851E9"/>
    <w:rsid w:val="00685D25"/>
    <w:rsid w:val="00690105"/>
    <w:rsid w:val="00695330"/>
    <w:rsid w:val="0069672B"/>
    <w:rsid w:val="006A0384"/>
    <w:rsid w:val="006A13E0"/>
    <w:rsid w:val="006A2EB7"/>
    <w:rsid w:val="006A4607"/>
    <w:rsid w:val="006A5D64"/>
    <w:rsid w:val="006A6DE5"/>
    <w:rsid w:val="006B027E"/>
    <w:rsid w:val="006B1258"/>
    <w:rsid w:val="006B27AB"/>
    <w:rsid w:val="006B4B00"/>
    <w:rsid w:val="006B60AA"/>
    <w:rsid w:val="006C3232"/>
    <w:rsid w:val="006C4021"/>
    <w:rsid w:val="006C5D04"/>
    <w:rsid w:val="006C6293"/>
    <w:rsid w:val="006D327A"/>
    <w:rsid w:val="006D3836"/>
    <w:rsid w:val="006D65C9"/>
    <w:rsid w:val="006D7E98"/>
    <w:rsid w:val="006D7EB8"/>
    <w:rsid w:val="006E155A"/>
    <w:rsid w:val="006E1C73"/>
    <w:rsid w:val="006F08A3"/>
    <w:rsid w:val="006F4118"/>
    <w:rsid w:val="006F43E5"/>
    <w:rsid w:val="006F4B39"/>
    <w:rsid w:val="006F4FFE"/>
    <w:rsid w:val="007019F0"/>
    <w:rsid w:val="00702964"/>
    <w:rsid w:val="007032BB"/>
    <w:rsid w:val="007051AE"/>
    <w:rsid w:val="00706547"/>
    <w:rsid w:val="00711DB5"/>
    <w:rsid w:val="00713A0E"/>
    <w:rsid w:val="007149B0"/>
    <w:rsid w:val="007165C7"/>
    <w:rsid w:val="00721614"/>
    <w:rsid w:val="00724397"/>
    <w:rsid w:val="007251B2"/>
    <w:rsid w:val="00727099"/>
    <w:rsid w:val="00727FD1"/>
    <w:rsid w:val="00734248"/>
    <w:rsid w:val="00735DE8"/>
    <w:rsid w:val="00737863"/>
    <w:rsid w:val="00743188"/>
    <w:rsid w:val="00744E5F"/>
    <w:rsid w:val="0074726A"/>
    <w:rsid w:val="007538A8"/>
    <w:rsid w:val="00754B30"/>
    <w:rsid w:val="00757FDB"/>
    <w:rsid w:val="007617DC"/>
    <w:rsid w:val="00764E79"/>
    <w:rsid w:val="007652CA"/>
    <w:rsid w:val="00765F6D"/>
    <w:rsid w:val="00766503"/>
    <w:rsid w:val="00766F3F"/>
    <w:rsid w:val="00772AE6"/>
    <w:rsid w:val="00772D10"/>
    <w:rsid w:val="0077342B"/>
    <w:rsid w:val="00774031"/>
    <w:rsid w:val="0078093D"/>
    <w:rsid w:val="00781B09"/>
    <w:rsid w:val="0078453C"/>
    <w:rsid w:val="00786531"/>
    <w:rsid w:val="00793DBD"/>
    <w:rsid w:val="007950E5"/>
    <w:rsid w:val="0079540E"/>
    <w:rsid w:val="0079583D"/>
    <w:rsid w:val="00796574"/>
    <w:rsid w:val="00796DA8"/>
    <w:rsid w:val="007A0789"/>
    <w:rsid w:val="007A506F"/>
    <w:rsid w:val="007B0C29"/>
    <w:rsid w:val="007B2AD0"/>
    <w:rsid w:val="007B3C83"/>
    <w:rsid w:val="007B59BD"/>
    <w:rsid w:val="007B7195"/>
    <w:rsid w:val="007C021A"/>
    <w:rsid w:val="007C063A"/>
    <w:rsid w:val="007C06D3"/>
    <w:rsid w:val="007C071A"/>
    <w:rsid w:val="007C47EC"/>
    <w:rsid w:val="007C5BCA"/>
    <w:rsid w:val="007C75E1"/>
    <w:rsid w:val="007D0031"/>
    <w:rsid w:val="007D0835"/>
    <w:rsid w:val="007D0E6B"/>
    <w:rsid w:val="007D1F1C"/>
    <w:rsid w:val="007E3028"/>
    <w:rsid w:val="007E6E4D"/>
    <w:rsid w:val="007E6E84"/>
    <w:rsid w:val="007E7A0C"/>
    <w:rsid w:val="007F6B63"/>
    <w:rsid w:val="0081177C"/>
    <w:rsid w:val="00811ABE"/>
    <w:rsid w:val="008147DF"/>
    <w:rsid w:val="00815305"/>
    <w:rsid w:val="0081563E"/>
    <w:rsid w:val="008159D0"/>
    <w:rsid w:val="00817DDF"/>
    <w:rsid w:val="00820250"/>
    <w:rsid w:val="008214E5"/>
    <w:rsid w:val="00824C67"/>
    <w:rsid w:val="00826320"/>
    <w:rsid w:val="00834EAC"/>
    <w:rsid w:val="00837474"/>
    <w:rsid w:val="008403A4"/>
    <w:rsid w:val="00841031"/>
    <w:rsid w:val="0084209B"/>
    <w:rsid w:val="0084271E"/>
    <w:rsid w:val="00850958"/>
    <w:rsid w:val="00852648"/>
    <w:rsid w:val="00853857"/>
    <w:rsid w:val="008548A8"/>
    <w:rsid w:val="0085787B"/>
    <w:rsid w:val="00861EB3"/>
    <w:rsid w:val="00862F5E"/>
    <w:rsid w:val="00863F33"/>
    <w:rsid w:val="00871AF2"/>
    <w:rsid w:val="00871D14"/>
    <w:rsid w:val="008743D9"/>
    <w:rsid w:val="0087606C"/>
    <w:rsid w:val="00877068"/>
    <w:rsid w:val="00877C96"/>
    <w:rsid w:val="00880819"/>
    <w:rsid w:val="00881C00"/>
    <w:rsid w:val="00883DE5"/>
    <w:rsid w:val="00885146"/>
    <w:rsid w:val="00887E47"/>
    <w:rsid w:val="00891D04"/>
    <w:rsid w:val="00897766"/>
    <w:rsid w:val="00897A6E"/>
    <w:rsid w:val="00897B7F"/>
    <w:rsid w:val="008A09EA"/>
    <w:rsid w:val="008A35A8"/>
    <w:rsid w:val="008A384E"/>
    <w:rsid w:val="008A418B"/>
    <w:rsid w:val="008A6D21"/>
    <w:rsid w:val="008B078D"/>
    <w:rsid w:val="008B1130"/>
    <w:rsid w:val="008B44AB"/>
    <w:rsid w:val="008B68D4"/>
    <w:rsid w:val="008B723C"/>
    <w:rsid w:val="008B72C4"/>
    <w:rsid w:val="008C0852"/>
    <w:rsid w:val="008D0D83"/>
    <w:rsid w:val="008D1608"/>
    <w:rsid w:val="008D2D91"/>
    <w:rsid w:val="008D7B2B"/>
    <w:rsid w:val="008E1E46"/>
    <w:rsid w:val="008E1F4B"/>
    <w:rsid w:val="008E4658"/>
    <w:rsid w:val="008E4E57"/>
    <w:rsid w:val="008F18BE"/>
    <w:rsid w:val="008F465C"/>
    <w:rsid w:val="008F4FFF"/>
    <w:rsid w:val="008F6854"/>
    <w:rsid w:val="008F6BD6"/>
    <w:rsid w:val="00902062"/>
    <w:rsid w:val="00903068"/>
    <w:rsid w:val="009058A5"/>
    <w:rsid w:val="00912A5E"/>
    <w:rsid w:val="00923D9E"/>
    <w:rsid w:val="009277A2"/>
    <w:rsid w:val="00933C96"/>
    <w:rsid w:val="0093550E"/>
    <w:rsid w:val="00935BB9"/>
    <w:rsid w:val="00937515"/>
    <w:rsid w:val="0094279D"/>
    <w:rsid w:val="00943877"/>
    <w:rsid w:val="00945513"/>
    <w:rsid w:val="00946EB8"/>
    <w:rsid w:val="00952DB5"/>
    <w:rsid w:val="00953EF6"/>
    <w:rsid w:val="0096274D"/>
    <w:rsid w:val="009678D6"/>
    <w:rsid w:val="0097083F"/>
    <w:rsid w:val="00975752"/>
    <w:rsid w:val="00975BB7"/>
    <w:rsid w:val="00975F10"/>
    <w:rsid w:val="00976486"/>
    <w:rsid w:val="00977451"/>
    <w:rsid w:val="00977DE8"/>
    <w:rsid w:val="0098423E"/>
    <w:rsid w:val="0098526E"/>
    <w:rsid w:val="009914AB"/>
    <w:rsid w:val="00991589"/>
    <w:rsid w:val="009923E9"/>
    <w:rsid w:val="0099375E"/>
    <w:rsid w:val="00994B1A"/>
    <w:rsid w:val="009963A3"/>
    <w:rsid w:val="009A21E7"/>
    <w:rsid w:val="009A3667"/>
    <w:rsid w:val="009A66A1"/>
    <w:rsid w:val="009B626D"/>
    <w:rsid w:val="009B6FC7"/>
    <w:rsid w:val="009C4A20"/>
    <w:rsid w:val="009C5F97"/>
    <w:rsid w:val="009D0368"/>
    <w:rsid w:val="009D167A"/>
    <w:rsid w:val="009D4B38"/>
    <w:rsid w:val="009D7BF3"/>
    <w:rsid w:val="009E3D60"/>
    <w:rsid w:val="009E617B"/>
    <w:rsid w:val="009F4FF4"/>
    <w:rsid w:val="009F579D"/>
    <w:rsid w:val="009F5A55"/>
    <w:rsid w:val="00A02FB9"/>
    <w:rsid w:val="00A065F6"/>
    <w:rsid w:val="00A1005E"/>
    <w:rsid w:val="00A10F84"/>
    <w:rsid w:val="00A1231B"/>
    <w:rsid w:val="00A12816"/>
    <w:rsid w:val="00A143FC"/>
    <w:rsid w:val="00A149EC"/>
    <w:rsid w:val="00A17EDE"/>
    <w:rsid w:val="00A22FA7"/>
    <w:rsid w:val="00A22FEB"/>
    <w:rsid w:val="00A25091"/>
    <w:rsid w:val="00A26159"/>
    <w:rsid w:val="00A329C7"/>
    <w:rsid w:val="00A42182"/>
    <w:rsid w:val="00A42856"/>
    <w:rsid w:val="00A43355"/>
    <w:rsid w:val="00A44ED1"/>
    <w:rsid w:val="00A455B8"/>
    <w:rsid w:val="00A4626B"/>
    <w:rsid w:val="00A4688C"/>
    <w:rsid w:val="00A47861"/>
    <w:rsid w:val="00A5147A"/>
    <w:rsid w:val="00A53539"/>
    <w:rsid w:val="00A53634"/>
    <w:rsid w:val="00A53D05"/>
    <w:rsid w:val="00A53E90"/>
    <w:rsid w:val="00A53F3D"/>
    <w:rsid w:val="00A55148"/>
    <w:rsid w:val="00A55321"/>
    <w:rsid w:val="00A55B11"/>
    <w:rsid w:val="00A5717F"/>
    <w:rsid w:val="00A63F3A"/>
    <w:rsid w:val="00A67258"/>
    <w:rsid w:val="00A7010E"/>
    <w:rsid w:val="00A741DF"/>
    <w:rsid w:val="00A74250"/>
    <w:rsid w:val="00A82EC5"/>
    <w:rsid w:val="00A90C18"/>
    <w:rsid w:val="00A92D10"/>
    <w:rsid w:val="00A95267"/>
    <w:rsid w:val="00A97B42"/>
    <w:rsid w:val="00AA012C"/>
    <w:rsid w:val="00AA4A03"/>
    <w:rsid w:val="00AA5F98"/>
    <w:rsid w:val="00AB548C"/>
    <w:rsid w:val="00AC15D0"/>
    <w:rsid w:val="00AC2F6F"/>
    <w:rsid w:val="00AC41B7"/>
    <w:rsid w:val="00AC4A48"/>
    <w:rsid w:val="00AD2CDB"/>
    <w:rsid w:val="00AD3DAA"/>
    <w:rsid w:val="00AD5896"/>
    <w:rsid w:val="00AD69DC"/>
    <w:rsid w:val="00AE151E"/>
    <w:rsid w:val="00AE1E29"/>
    <w:rsid w:val="00AE3065"/>
    <w:rsid w:val="00AE30E4"/>
    <w:rsid w:val="00AE34FE"/>
    <w:rsid w:val="00AE626E"/>
    <w:rsid w:val="00AE6946"/>
    <w:rsid w:val="00AE772A"/>
    <w:rsid w:val="00AF0CE7"/>
    <w:rsid w:val="00AF2989"/>
    <w:rsid w:val="00AF29C7"/>
    <w:rsid w:val="00AF341D"/>
    <w:rsid w:val="00AF3E01"/>
    <w:rsid w:val="00AF5A40"/>
    <w:rsid w:val="00AF6FF5"/>
    <w:rsid w:val="00AF7737"/>
    <w:rsid w:val="00B0161B"/>
    <w:rsid w:val="00B04A41"/>
    <w:rsid w:val="00B04C27"/>
    <w:rsid w:val="00B06238"/>
    <w:rsid w:val="00B07093"/>
    <w:rsid w:val="00B130D2"/>
    <w:rsid w:val="00B16E30"/>
    <w:rsid w:val="00B17DB8"/>
    <w:rsid w:val="00B21E3B"/>
    <w:rsid w:val="00B22D62"/>
    <w:rsid w:val="00B23581"/>
    <w:rsid w:val="00B23F34"/>
    <w:rsid w:val="00B2512C"/>
    <w:rsid w:val="00B25EE5"/>
    <w:rsid w:val="00B3374D"/>
    <w:rsid w:val="00B36C81"/>
    <w:rsid w:val="00B411AD"/>
    <w:rsid w:val="00B46A3D"/>
    <w:rsid w:val="00B46B84"/>
    <w:rsid w:val="00B47FB5"/>
    <w:rsid w:val="00B50050"/>
    <w:rsid w:val="00B50961"/>
    <w:rsid w:val="00B513C6"/>
    <w:rsid w:val="00B5267A"/>
    <w:rsid w:val="00B578A8"/>
    <w:rsid w:val="00B57D98"/>
    <w:rsid w:val="00B62FB1"/>
    <w:rsid w:val="00B63EC7"/>
    <w:rsid w:val="00B65630"/>
    <w:rsid w:val="00B65763"/>
    <w:rsid w:val="00B65C1D"/>
    <w:rsid w:val="00B70F11"/>
    <w:rsid w:val="00B70FDD"/>
    <w:rsid w:val="00B74793"/>
    <w:rsid w:val="00B74F07"/>
    <w:rsid w:val="00B760D0"/>
    <w:rsid w:val="00B76CC7"/>
    <w:rsid w:val="00B76D2A"/>
    <w:rsid w:val="00B77D54"/>
    <w:rsid w:val="00B77EB5"/>
    <w:rsid w:val="00B84766"/>
    <w:rsid w:val="00B87FE8"/>
    <w:rsid w:val="00B9288F"/>
    <w:rsid w:val="00B928A5"/>
    <w:rsid w:val="00B9333B"/>
    <w:rsid w:val="00B9421A"/>
    <w:rsid w:val="00B9455D"/>
    <w:rsid w:val="00B97C1F"/>
    <w:rsid w:val="00B97CE0"/>
    <w:rsid w:val="00BA0248"/>
    <w:rsid w:val="00BA5757"/>
    <w:rsid w:val="00BB1BCA"/>
    <w:rsid w:val="00BB34CD"/>
    <w:rsid w:val="00BB484F"/>
    <w:rsid w:val="00BB4EE4"/>
    <w:rsid w:val="00BB55AD"/>
    <w:rsid w:val="00BB60E5"/>
    <w:rsid w:val="00BC0A1A"/>
    <w:rsid w:val="00BC39FD"/>
    <w:rsid w:val="00BC3B65"/>
    <w:rsid w:val="00BC4A32"/>
    <w:rsid w:val="00BC4EE4"/>
    <w:rsid w:val="00BC5818"/>
    <w:rsid w:val="00BC775C"/>
    <w:rsid w:val="00BD1707"/>
    <w:rsid w:val="00BD29EB"/>
    <w:rsid w:val="00BD5A45"/>
    <w:rsid w:val="00BD687C"/>
    <w:rsid w:val="00BE0639"/>
    <w:rsid w:val="00BE26B1"/>
    <w:rsid w:val="00BE72B6"/>
    <w:rsid w:val="00BF33D8"/>
    <w:rsid w:val="00BF4229"/>
    <w:rsid w:val="00BF5308"/>
    <w:rsid w:val="00BF6EE3"/>
    <w:rsid w:val="00BF70FA"/>
    <w:rsid w:val="00BF719C"/>
    <w:rsid w:val="00BF77D4"/>
    <w:rsid w:val="00C00F09"/>
    <w:rsid w:val="00C0239E"/>
    <w:rsid w:val="00C03C1F"/>
    <w:rsid w:val="00C05B64"/>
    <w:rsid w:val="00C060B5"/>
    <w:rsid w:val="00C073DB"/>
    <w:rsid w:val="00C16E86"/>
    <w:rsid w:val="00C201C9"/>
    <w:rsid w:val="00C2203B"/>
    <w:rsid w:val="00C2520D"/>
    <w:rsid w:val="00C27632"/>
    <w:rsid w:val="00C350BB"/>
    <w:rsid w:val="00C3630C"/>
    <w:rsid w:val="00C416EB"/>
    <w:rsid w:val="00C47B27"/>
    <w:rsid w:val="00C50A37"/>
    <w:rsid w:val="00C53293"/>
    <w:rsid w:val="00C560A5"/>
    <w:rsid w:val="00C5679D"/>
    <w:rsid w:val="00C56EA6"/>
    <w:rsid w:val="00C57623"/>
    <w:rsid w:val="00C63EC4"/>
    <w:rsid w:val="00C64D19"/>
    <w:rsid w:val="00C64E71"/>
    <w:rsid w:val="00C65F9E"/>
    <w:rsid w:val="00C67598"/>
    <w:rsid w:val="00C7174C"/>
    <w:rsid w:val="00C72B85"/>
    <w:rsid w:val="00C74AD9"/>
    <w:rsid w:val="00C74F9B"/>
    <w:rsid w:val="00C750BE"/>
    <w:rsid w:val="00C75A3A"/>
    <w:rsid w:val="00C76999"/>
    <w:rsid w:val="00C774AC"/>
    <w:rsid w:val="00C81AA0"/>
    <w:rsid w:val="00C82252"/>
    <w:rsid w:val="00CA1C6B"/>
    <w:rsid w:val="00CA31A0"/>
    <w:rsid w:val="00CA3C21"/>
    <w:rsid w:val="00CA4D76"/>
    <w:rsid w:val="00CA5C87"/>
    <w:rsid w:val="00CB09AF"/>
    <w:rsid w:val="00CB0DD1"/>
    <w:rsid w:val="00CB4855"/>
    <w:rsid w:val="00CB546C"/>
    <w:rsid w:val="00CB7928"/>
    <w:rsid w:val="00CB7BCC"/>
    <w:rsid w:val="00CC1070"/>
    <w:rsid w:val="00CC2133"/>
    <w:rsid w:val="00CC4A93"/>
    <w:rsid w:val="00CC5917"/>
    <w:rsid w:val="00CD0DE4"/>
    <w:rsid w:val="00CD11A4"/>
    <w:rsid w:val="00CD3270"/>
    <w:rsid w:val="00CD5A0B"/>
    <w:rsid w:val="00CE00C7"/>
    <w:rsid w:val="00CE024C"/>
    <w:rsid w:val="00CE1E8F"/>
    <w:rsid w:val="00CE58FE"/>
    <w:rsid w:val="00CE767B"/>
    <w:rsid w:val="00CF0F2C"/>
    <w:rsid w:val="00CF3E83"/>
    <w:rsid w:val="00CF65D2"/>
    <w:rsid w:val="00D00E3C"/>
    <w:rsid w:val="00D14815"/>
    <w:rsid w:val="00D16502"/>
    <w:rsid w:val="00D17F1D"/>
    <w:rsid w:val="00D20A7A"/>
    <w:rsid w:val="00D2198C"/>
    <w:rsid w:val="00D21FF6"/>
    <w:rsid w:val="00D22825"/>
    <w:rsid w:val="00D234B9"/>
    <w:rsid w:val="00D25B41"/>
    <w:rsid w:val="00D27704"/>
    <w:rsid w:val="00D27D62"/>
    <w:rsid w:val="00D31FBC"/>
    <w:rsid w:val="00D3257C"/>
    <w:rsid w:val="00D34324"/>
    <w:rsid w:val="00D34D63"/>
    <w:rsid w:val="00D35A2D"/>
    <w:rsid w:val="00D412AB"/>
    <w:rsid w:val="00D43BF0"/>
    <w:rsid w:val="00D462B0"/>
    <w:rsid w:val="00D5034D"/>
    <w:rsid w:val="00D53DDA"/>
    <w:rsid w:val="00D54C45"/>
    <w:rsid w:val="00D5646E"/>
    <w:rsid w:val="00D57718"/>
    <w:rsid w:val="00D57C43"/>
    <w:rsid w:val="00D6022E"/>
    <w:rsid w:val="00D60336"/>
    <w:rsid w:val="00D605A5"/>
    <w:rsid w:val="00D6742F"/>
    <w:rsid w:val="00D67714"/>
    <w:rsid w:val="00D7037E"/>
    <w:rsid w:val="00D705C0"/>
    <w:rsid w:val="00D70C91"/>
    <w:rsid w:val="00D7476B"/>
    <w:rsid w:val="00D7594B"/>
    <w:rsid w:val="00D77863"/>
    <w:rsid w:val="00D8133D"/>
    <w:rsid w:val="00D818A8"/>
    <w:rsid w:val="00D81D7C"/>
    <w:rsid w:val="00D8361F"/>
    <w:rsid w:val="00D843B8"/>
    <w:rsid w:val="00D860D0"/>
    <w:rsid w:val="00D86BF3"/>
    <w:rsid w:val="00D91FB6"/>
    <w:rsid w:val="00D97F36"/>
    <w:rsid w:val="00DA09B0"/>
    <w:rsid w:val="00DA0CC4"/>
    <w:rsid w:val="00DA2A38"/>
    <w:rsid w:val="00DA2CCD"/>
    <w:rsid w:val="00DA2F0C"/>
    <w:rsid w:val="00DA30C3"/>
    <w:rsid w:val="00DA30D5"/>
    <w:rsid w:val="00DA3C1A"/>
    <w:rsid w:val="00DA5772"/>
    <w:rsid w:val="00DB563D"/>
    <w:rsid w:val="00DB75AC"/>
    <w:rsid w:val="00DC1BD8"/>
    <w:rsid w:val="00DC2FA9"/>
    <w:rsid w:val="00DC3488"/>
    <w:rsid w:val="00DC576F"/>
    <w:rsid w:val="00DC6CE4"/>
    <w:rsid w:val="00DC6CF0"/>
    <w:rsid w:val="00DC7672"/>
    <w:rsid w:val="00DD06B4"/>
    <w:rsid w:val="00DD1DE0"/>
    <w:rsid w:val="00DD2E6E"/>
    <w:rsid w:val="00DD3535"/>
    <w:rsid w:val="00DD5971"/>
    <w:rsid w:val="00DD72BB"/>
    <w:rsid w:val="00DE2794"/>
    <w:rsid w:val="00DE4054"/>
    <w:rsid w:val="00DE4BAE"/>
    <w:rsid w:val="00DE7B70"/>
    <w:rsid w:val="00DE7FCA"/>
    <w:rsid w:val="00DF4354"/>
    <w:rsid w:val="00DF4B4C"/>
    <w:rsid w:val="00DF7C11"/>
    <w:rsid w:val="00E00CF0"/>
    <w:rsid w:val="00E01395"/>
    <w:rsid w:val="00E02647"/>
    <w:rsid w:val="00E03373"/>
    <w:rsid w:val="00E04BD2"/>
    <w:rsid w:val="00E074B4"/>
    <w:rsid w:val="00E120A2"/>
    <w:rsid w:val="00E13502"/>
    <w:rsid w:val="00E15508"/>
    <w:rsid w:val="00E158BE"/>
    <w:rsid w:val="00E15946"/>
    <w:rsid w:val="00E1673B"/>
    <w:rsid w:val="00E167CE"/>
    <w:rsid w:val="00E171E8"/>
    <w:rsid w:val="00E173F2"/>
    <w:rsid w:val="00E17CAC"/>
    <w:rsid w:val="00E17CDD"/>
    <w:rsid w:val="00E20F74"/>
    <w:rsid w:val="00E20F82"/>
    <w:rsid w:val="00E2135C"/>
    <w:rsid w:val="00E22459"/>
    <w:rsid w:val="00E23DC2"/>
    <w:rsid w:val="00E2472C"/>
    <w:rsid w:val="00E24DF7"/>
    <w:rsid w:val="00E261BB"/>
    <w:rsid w:val="00E27732"/>
    <w:rsid w:val="00E27A72"/>
    <w:rsid w:val="00E3062D"/>
    <w:rsid w:val="00E32E85"/>
    <w:rsid w:val="00E44460"/>
    <w:rsid w:val="00E552B5"/>
    <w:rsid w:val="00E574E5"/>
    <w:rsid w:val="00E57652"/>
    <w:rsid w:val="00E64964"/>
    <w:rsid w:val="00E64E00"/>
    <w:rsid w:val="00E70E14"/>
    <w:rsid w:val="00E72595"/>
    <w:rsid w:val="00E7378E"/>
    <w:rsid w:val="00E755F6"/>
    <w:rsid w:val="00E80C9D"/>
    <w:rsid w:val="00E84B8D"/>
    <w:rsid w:val="00E85D83"/>
    <w:rsid w:val="00E87DF4"/>
    <w:rsid w:val="00E90993"/>
    <w:rsid w:val="00E91EBD"/>
    <w:rsid w:val="00E940AB"/>
    <w:rsid w:val="00E9485F"/>
    <w:rsid w:val="00EA085C"/>
    <w:rsid w:val="00EA1C5B"/>
    <w:rsid w:val="00EA3550"/>
    <w:rsid w:val="00EA421A"/>
    <w:rsid w:val="00EA65AE"/>
    <w:rsid w:val="00EB0036"/>
    <w:rsid w:val="00EB1608"/>
    <w:rsid w:val="00EB5C7C"/>
    <w:rsid w:val="00EB5E24"/>
    <w:rsid w:val="00EB694D"/>
    <w:rsid w:val="00EB703A"/>
    <w:rsid w:val="00EB76B2"/>
    <w:rsid w:val="00EC14F4"/>
    <w:rsid w:val="00EC686A"/>
    <w:rsid w:val="00EC6DF4"/>
    <w:rsid w:val="00EC7932"/>
    <w:rsid w:val="00EC7943"/>
    <w:rsid w:val="00ED02A3"/>
    <w:rsid w:val="00ED2901"/>
    <w:rsid w:val="00ED709E"/>
    <w:rsid w:val="00EE20BD"/>
    <w:rsid w:val="00EE2144"/>
    <w:rsid w:val="00EE218F"/>
    <w:rsid w:val="00EE2197"/>
    <w:rsid w:val="00EE2CAE"/>
    <w:rsid w:val="00EE3B18"/>
    <w:rsid w:val="00EE5758"/>
    <w:rsid w:val="00EE5C69"/>
    <w:rsid w:val="00EE76AB"/>
    <w:rsid w:val="00EF0401"/>
    <w:rsid w:val="00EF0C8C"/>
    <w:rsid w:val="00EF3718"/>
    <w:rsid w:val="00EF6CAA"/>
    <w:rsid w:val="00F00B6F"/>
    <w:rsid w:val="00F0101D"/>
    <w:rsid w:val="00F017E0"/>
    <w:rsid w:val="00F01AC0"/>
    <w:rsid w:val="00F0227E"/>
    <w:rsid w:val="00F02E2C"/>
    <w:rsid w:val="00F04D1F"/>
    <w:rsid w:val="00F072DE"/>
    <w:rsid w:val="00F077DC"/>
    <w:rsid w:val="00F10693"/>
    <w:rsid w:val="00F10923"/>
    <w:rsid w:val="00F10D9F"/>
    <w:rsid w:val="00F12392"/>
    <w:rsid w:val="00F134C1"/>
    <w:rsid w:val="00F13D56"/>
    <w:rsid w:val="00F14244"/>
    <w:rsid w:val="00F1650A"/>
    <w:rsid w:val="00F1796D"/>
    <w:rsid w:val="00F24671"/>
    <w:rsid w:val="00F2598C"/>
    <w:rsid w:val="00F25CBF"/>
    <w:rsid w:val="00F25E7A"/>
    <w:rsid w:val="00F2761B"/>
    <w:rsid w:val="00F27F5C"/>
    <w:rsid w:val="00F27FAF"/>
    <w:rsid w:val="00F306F0"/>
    <w:rsid w:val="00F32A42"/>
    <w:rsid w:val="00F33B8B"/>
    <w:rsid w:val="00F35184"/>
    <w:rsid w:val="00F35D15"/>
    <w:rsid w:val="00F41E67"/>
    <w:rsid w:val="00F42A8B"/>
    <w:rsid w:val="00F430BB"/>
    <w:rsid w:val="00F43D53"/>
    <w:rsid w:val="00F51084"/>
    <w:rsid w:val="00F52CEA"/>
    <w:rsid w:val="00F54AAC"/>
    <w:rsid w:val="00F54FD1"/>
    <w:rsid w:val="00F60BBB"/>
    <w:rsid w:val="00F61064"/>
    <w:rsid w:val="00F61644"/>
    <w:rsid w:val="00F64836"/>
    <w:rsid w:val="00F64F30"/>
    <w:rsid w:val="00F6676D"/>
    <w:rsid w:val="00F71385"/>
    <w:rsid w:val="00F72846"/>
    <w:rsid w:val="00F80E36"/>
    <w:rsid w:val="00F81126"/>
    <w:rsid w:val="00F81BDB"/>
    <w:rsid w:val="00F8426C"/>
    <w:rsid w:val="00F87F34"/>
    <w:rsid w:val="00F90411"/>
    <w:rsid w:val="00F9565F"/>
    <w:rsid w:val="00F9754B"/>
    <w:rsid w:val="00FA3A8C"/>
    <w:rsid w:val="00FA6238"/>
    <w:rsid w:val="00FA62EA"/>
    <w:rsid w:val="00FA69FE"/>
    <w:rsid w:val="00FA6D82"/>
    <w:rsid w:val="00FA6EC0"/>
    <w:rsid w:val="00FA71E8"/>
    <w:rsid w:val="00FA7B0F"/>
    <w:rsid w:val="00FB066B"/>
    <w:rsid w:val="00FB08FC"/>
    <w:rsid w:val="00FB1A79"/>
    <w:rsid w:val="00FB4430"/>
    <w:rsid w:val="00FB4FE2"/>
    <w:rsid w:val="00FB527F"/>
    <w:rsid w:val="00FB5FA0"/>
    <w:rsid w:val="00FC0167"/>
    <w:rsid w:val="00FC1563"/>
    <w:rsid w:val="00FC1AEA"/>
    <w:rsid w:val="00FC55D2"/>
    <w:rsid w:val="00FC571A"/>
    <w:rsid w:val="00FD23AE"/>
    <w:rsid w:val="00FD32C3"/>
    <w:rsid w:val="00FD3BBE"/>
    <w:rsid w:val="00FD5382"/>
    <w:rsid w:val="00FD7F36"/>
    <w:rsid w:val="00FE0431"/>
    <w:rsid w:val="00FE52FE"/>
    <w:rsid w:val="00FE6165"/>
    <w:rsid w:val="00FF26D4"/>
    <w:rsid w:val="00FF4FBE"/>
    <w:rsid w:val="00FF63A9"/>
    <w:rsid w:val="00FF6BB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AF6"/>
  <w15:chartTrackingRefBased/>
  <w15:docId w15:val="{63E948D1-BFEF-445A-9205-A997DC71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7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F04D1F"/>
    <w:pPr>
      <w:spacing w:line="480" w:lineRule="auto"/>
      <w:ind w:left="720" w:hanging="720"/>
    </w:pPr>
  </w:style>
  <w:style w:type="paragraph" w:styleId="BalloonText">
    <w:name w:val="Balloon Text"/>
    <w:basedOn w:val="Normal"/>
    <w:link w:val="BalloonTextChar"/>
    <w:uiPriority w:val="99"/>
    <w:semiHidden/>
    <w:unhideWhenUsed/>
    <w:rsid w:val="00CC21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133"/>
    <w:rPr>
      <w:rFonts w:ascii="Segoe UI" w:hAnsi="Segoe UI" w:cs="Segoe UI"/>
      <w:sz w:val="18"/>
      <w:szCs w:val="18"/>
    </w:rPr>
  </w:style>
  <w:style w:type="character" w:styleId="CommentReference">
    <w:name w:val="annotation reference"/>
    <w:basedOn w:val="DefaultParagraphFont"/>
    <w:uiPriority w:val="99"/>
    <w:semiHidden/>
    <w:unhideWhenUsed/>
    <w:rsid w:val="00C27632"/>
    <w:rPr>
      <w:sz w:val="16"/>
      <w:szCs w:val="16"/>
    </w:rPr>
  </w:style>
  <w:style w:type="paragraph" w:styleId="CommentText">
    <w:name w:val="annotation text"/>
    <w:basedOn w:val="Normal"/>
    <w:link w:val="CommentTextChar"/>
    <w:uiPriority w:val="99"/>
    <w:semiHidden/>
    <w:unhideWhenUsed/>
    <w:rsid w:val="00C27632"/>
    <w:rPr>
      <w:sz w:val="20"/>
      <w:szCs w:val="20"/>
    </w:rPr>
  </w:style>
  <w:style w:type="character" w:customStyle="1" w:styleId="CommentTextChar">
    <w:name w:val="Comment Text Char"/>
    <w:basedOn w:val="DefaultParagraphFont"/>
    <w:link w:val="CommentText"/>
    <w:uiPriority w:val="99"/>
    <w:semiHidden/>
    <w:rsid w:val="00C27632"/>
    <w:rPr>
      <w:sz w:val="20"/>
      <w:szCs w:val="20"/>
    </w:rPr>
  </w:style>
  <w:style w:type="paragraph" w:styleId="CommentSubject">
    <w:name w:val="annotation subject"/>
    <w:basedOn w:val="CommentText"/>
    <w:next w:val="CommentText"/>
    <w:link w:val="CommentSubjectChar"/>
    <w:uiPriority w:val="99"/>
    <w:semiHidden/>
    <w:unhideWhenUsed/>
    <w:rsid w:val="00C27632"/>
    <w:rPr>
      <w:b/>
      <w:bCs/>
    </w:rPr>
  </w:style>
  <w:style w:type="character" w:customStyle="1" w:styleId="CommentSubjectChar">
    <w:name w:val="Comment Subject Char"/>
    <w:basedOn w:val="CommentTextChar"/>
    <w:link w:val="CommentSubject"/>
    <w:uiPriority w:val="99"/>
    <w:semiHidden/>
    <w:rsid w:val="00C27632"/>
    <w:rPr>
      <w:b/>
      <w:bCs/>
      <w:sz w:val="20"/>
      <w:szCs w:val="20"/>
    </w:rPr>
  </w:style>
  <w:style w:type="paragraph" w:styleId="Revision">
    <w:name w:val="Revision"/>
    <w:hidden/>
    <w:uiPriority w:val="99"/>
    <w:semiHidden/>
    <w:rsid w:val="00B65630"/>
  </w:style>
  <w:style w:type="character" w:styleId="Hyperlink">
    <w:name w:val="Hyperlink"/>
    <w:basedOn w:val="DefaultParagraphFont"/>
    <w:uiPriority w:val="99"/>
    <w:unhideWhenUsed/>
    <w:rsid w:val="00660674"/>
    <w:rPr>
      <w:color w:val="0563C1" w:themeColor="hyperlink"/>
      <w:u w:val="single"/>
    </w:rPr>
  </w:style>
  <w:style w:type="character" w:customStyle="1" w:styleId="UnresolvedMention1">
    <w:name w:val="Unresolved Mention1"/>
    <w:basedOn w:val="DefaultParagraphFont"/>
    <w:uiPriority w:val="99"/>
    <w:rsid w:val="00660674"/>
    <w:rPr>
      <w:color w:val="605E5C"/>
      <w:shd w:val="clear" w:color="auto" w:fill="E1DFDD"/>
    </w:rPr>
  </w:style>
  <w:style w:type="paragraph" w:styleId="Header">
    <w:name w:val="header"/>
    <w:basedOn w:val="Normal"/>
    <w:link w:val="HeaderChar"/>
    <w:uiPriority w:val="99"/>
    <w:unhideWhenUsed/>
    <w:rsid w:val="00A4688C"/>
    <w:pPr>
      <w:tabs>
        <w:tab w:val="center" w:pos="4680"/>
        <w:tab w:val="right" w:pos="9360"/>
      </w:tabs>
    </w:pPr>
  </w:style>
  <w:style w:type="character" w:customStyle="1" w:styleId="HeaderChar">
    <w:name w:val="Header Char"/>
    <w:basedOn w:val="DefaultParagraphFont"/>
    <w:link w:val="Header"/>
    <w:uiPriority w:val="99"/>
    <w:rsid w:val="00A4688C"/>
  </w:style>
  <w:style w:type="paragraph" w:styleId="Footer">
    <w:name w:val="footer"/>
    <w:basedOn w:val="Normal"/>
    <w:link w:val="FooterChar"/>
    <w:uiPriority w:val="99"/>
    <w:unhideWhenUsed/>
    <w:rsid w:val="00A4688C"/>
    <w:pPr>
      <w:tabs>
        <w:tab w:val="center" w:pos="4680"/>
        <w:tab w:val="right" w:pos="9360"/>
      </w:tabs>
    </w:pPr>
  </w:style>
  <w:style w:type="character" w:customStyle="1" w:styleId="FooterChar">
    <w:name w:val="Footer Char"/>
    <w:basedOn w:val="DefaultParagraphFont"/>
    <w:link w:val="Footer"/>
    <w:uiPriority w:val="99"/>
    <w:rsid w:val="00A4688C"/>
  </w:style>
  <w:style w:type="character" w:styleId="PageNumber">
    <w:name w:val="page number"/>
    <w:basedOn w:val="DefaultParagraphFont"/>
    <w:uiPriority w:val="99"/>
    <w:semiHidden/>
    <w:unhideWhenUsed/>
    <w:rsid w:val="00FB527F"/>
  </w:style>
  <w:style w:type="character" w:styleId="UnresolvedMention">
    <w:name w:val="Unresolved Mention"/>
    <w:basedOn w:val="DefaultParagraphFont"/>
    <w:uiPriority w:val="99"/>
    <w:semiHidden/>
    <w:unhideWhenUsed/>
    <w:rsid w:val="00F64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697776">
      <w:bodyDiv w:val="1"/>
      <w:marLeft w:val="0"/>
      <w:marRight w:val="0"/>
      <w:marTop w:val="0"/>
      <w:marBottom w:val="0"/>
      <w:divBdr>
        <w:top w:val="none" w:sz="0" w:space="0" w:color="auto"/>
        <w:left w:val="none" w:sz="0" w:space="0" w:color="auto"/>
        <w:bottom w:val="none" w:sz="0" w:space="0" w:color="auto"/>
        <w:right w:val="none" w:sz="0" w:space="0" w:color="auto"/>
      </w:divBdr>
    </w:div>
    <w:div w:id="1082600707">
      <w:bodyDiv w:val="1"/>
      <w:marLeft w:val="0"/>
      <w:marRight w:val="0"/>
      <w:marTop w:val="0"/>
      <w:marBottom w:val="0"/>
      <w:divBdr>
        <w:top w:val="none" w:sz="0" w:space="0" w:color="auto"/>
        <w:left w:val="none" w:sz="0" w:space="0" w:color="auto"/>
        <w:bottom w:val="none" w:sz="0" w:space="0" w:color="auto"/>
        <w:right w:val="none" w:sz="0" w:space="0" w:color="auto"/>
      </w:divBdr>
      <w:divsChild>
        <w:div w:id="135224141">
          <w:marLeft w:val="0"/>
          <w:marRight w:val="0"/>
          <w:marTop w:val="0"/>
          <w:marBottom w:val="0"/>
          <w:divBdr>
            <w:top w:val="none" w:sz="0" w:space="0" w:color="auto"/>
            <w:left w:val="none" w:sz="0" w:space="0" w:color="auto"/>
            <w:bottom w:val="none" w:sz="0" w:space="0" w:color="auto"/>
            <w:right w:val="none" w:sz="0" w:space="0" w:color="auto"/>
          </w:divBdr>
        </w:div>
        <w:div w:id="576328076">
          <w:marLeft w:val="0"/>
          <w:marRight w:val="0"/>
          <w:marTop w:val="0"/>
          <w:marBottom w:val="0"/>
          <w:divBdr>
            <w:top w:val="none" w:sz="0" w:space="0" w:color="auto"/>
            <w:left w:val="none" w:sz="0" w:space="0" w:color="auto"/>
            <w:bottom w:val="none" w:sz="0" w:space="0" w:color="auto"/>
            <w:right w:val="none" w:sz="0" w:space="0" w:color="auto"/>
          </w:divBdr>
        </w:div>
        <w:div w:id="657731953">
          <w:marLeft w:val="0"/>
          <w:marRight w:val="0"/>
          <w:marTop w:val="0"/>
          <w:marBottom w:val="0"/>
          <w:divBdr>
            <w:top w:val="none" w:sz="0" w:space="0" w:color="auto"/>
            <w:left w:val="none" w:sz="0" w:space="0" w:color="auto"/>
            <w:bottom w:val="none" w:sz="0" w:space="0" w:color="auto"/>
            <w:right w:val="none" w:sz="0" w:space="0" w:color="auto"/>
          </w:divBdr>
        </w:div>
        <w:div w:id="789250547">
          <w:marLeft w:val="0"/>
          <w:marRight w:val="0"/>
          <w:marTop w:val="0"/>
          <w:marBottom w:val="0"/>
          <w:divBdr>
            <w:top w:val="none" w:sz="0" w:space="0" w:color="auto"/>
            <w:left w:val="none" w:sz="0" w:space="0" w:color="auto"/>
            <w:bottom w:val="none" w:sz="0" w:space="0" w:color="auto"/>
            <w:right w:val="none" w:sz="0" w:space="0" w:color="auto"/>
          </w:divBdr>
        </w:div>
        <w:div w:id="812453959">
          <w:marLeft w:val="0"/>
          <w:marRight w:val="0"/>
          <w:marTop w:val="0"/>
          <w:marBottom w:val="0"/>
          <w:divBdr>
            <w:top w:val="none" w:sz="0" w:space="0" w:color="auto"/>
            <w:left w:val="none" w:sz="0" w:space="0" w:color="auto"/>
            <w:bottom w:val="none" w:sz="0" w:space="0" w:color="auto"/>
            <w:right w:val="none" w:sz="0" w:space="0" w:color="auto"/>
          </w:divBdr>
        </w:div>
        <w:div w:id="1208837487">
          <w:marLeft w:val="0"/>
          <w:marRight w:val="0"/>
          <w:marTop w:val="0"/>
          <w:marBottom w:val="0"/>
          <w:divBdr>
            <w:top w:val="none" w:sz="0" w:space="0" w:color="auto"/>
            <w:left w:val="none" w:sz="0" w:space="0" w:color="auto"/>
            <w:bottom w:val="none" w:sz="0" w:space="0" w:color="auto"/>
            <w:right w:val="none" w:sz="0" w:space="0" w:color="auto"/>
          </w:divBdr>
        </w:div>
        <w:div w:id="1300645566">
          <w:marLeft w:val="0"/>
          <w:marRight w:val="0"/>
          <w:marTop w:val="0"/>
          <w:marBottom w:val="0"/>
          <w:divBdr>
            <w:top w:val="none" w:sz="0" w:space="0" w:color="auto"/>
            <w:left w:val="none" w:sz="0" w:space="0" w:color="auto"/>
            <w:bottom w:val="none" w:sz="0" w:space="0" w:color="auto"/>
            <w:right w:val="none" w:sz="0" w:space="0" w:color="auto"/>
          </w:divBdr>
        </w:div>
        <w:div w:id="1351179218">
          <w:marLeft w:val="0"/>
          <w:marRight w:val="0"/>
          <w:marTop w:val="0"/>
          <w:marBottom w:val="0"/>
          <w:divBdr>
            <w:top w:val="none" w:sz="0" w:space="0" w:color="auto"/>
            <w:left w:val="none" w:sz="0" w:space="0" w:color="auto"/>
            <w:bottom w:val="none" w:sz="0" w:space="0" w:color="auto"/>
            <w:right w:val="none" w:sz="0" w:space="0" w:color="auto"/>
          </w:divBdr>
        </w:div>
        <w:div w:id="1616987073">
          <w:marLeft w:val="0"/>
          <w:marRight w:val="0"/>
          <w:marTop w:val="0"/>
          <w:marBottom w:val="0"/>
          <w:divBdr>
            <w:top w:val="none" w:sz="0" w:space="0" w:color="auto"/>
            <w:left w:val="none" w:sz="0" w:space="0" w:color="auto"/>
            <w:bottom w:val="none" w:sz="0" w:space="0" w:color="auto"/>
            <w:right w:val="none" w:sz="0" w:space="0" w:color="auto"/>
          </w:divBdr>
        </w:div>
        <w:div w:id="1759473323">
          <w:marLeft w:val="0"/>
          <w:marRight w:val="0"/>
          <w:marTop w:val="0"/>
          <w:marBottom w:val="0"/>
          <w:divBdr>
            <w:top w:val="none" w:sz="0" w:space="0" w:color="auto"/>
            <w:left w:val="none" w:sz="0" w:space="0" w:color="auto"/>
            <w:bottom w:val="none" w:sz="0" w:space="0" w:color="auto"/>
            <w:right w:val="none" w:sz="0" w:space="0" w:color="auto"/>
          </w:divBdr>
        </w:div>
        <w:div w:id="1832869607">
          <w:marLeft w:val="0"/>
          <w:marRight w:val="0"/>
          <w:marTop w:val="0"/>
          <w:marBottom w:val="0"/>
          <w:divBdr>
            <w:top w:val="none" w:sz="0" w:space="0" w:color="auto"/>
            <w:left w:val="none" w:sz="0" w:space="0" w:color="auto"/>
            <w:bottom w:val="none" w:sz="0" w:space="0" w:color="auto"/>
            <w:right w:val="none" w:sz="0" w:space="0" w:color="auto"/>
          </w:divBdr>
        </w:div>
        <w:div w:id="1836526824">
          <w:marLeft w:val="0"/>
          <w:marRight w:val="0"/>
          <w:marTop w:val="0"/>
          <w:marBottom w:val="0"/>
          <w:divBdr>
            <w:top w:val="none" w:sz="0" w:space="0" w:color="auto"/>
            <w:left w:val="none" w:sz="0" w:space="0" w:color="auto"/>
            <w:bottom w:val="none" w:sz="0" w:space="0" w:color="auto"/>
            <w:right w:val="none" w:sz="0" w:space="0" w:color="auto"/>
          </w:divBdr>
        </w:div>
        <w:div w:id="1895458957">
          <w:marLeft w:val="0"/>
          <w:marRight w:val="0"/>
          <w:marTop w:val="0"/>
          <w:marBottom w:val="0"/>
          <w:divBdr>
            <w:top w:val="none" w:sz="0" w:space="0" w:color="auto"/>
            <w:left w:val="none" w:sz="0" w:space="0" w:color="auto"/>
            <w:bottom w:val="none" w:sz="0" w:space="0" w:color="auto"/>
            <w:right w:val="none" w:sz="0" w:space="0" w:color="auto"/>
          </w:divBdr>
        </w:div>
        <w:div w:id="2038701990">
          <w:marLeft w:val="0"/>
          <w:marRight w:val="0"/>
          <w:marTop w:val="0"/>
          <w:marBottom w:val="0"/>
          <w:divBdr>
            <w:top w:val="none" w:sz="0" w:space="0" w:color="auto"/>
            <w:left w:val="none" w:sz="0" w:space="0" w:color="auto"/>
            <w:bottom w:val="none" w:sz="0" w:space="0" w:color="auto"/>
            <w:right w:val="none" w:sz="0" w:space="0" w:color="auto"/>
          </w:divBdr>
        </w:div>
      </w:divsChild>
    </w:div>
    <w:div w:id="17173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EA9B8DF97BDE4BBD31BE9E6C13959A" ma:contentTypeVersion="2" ma:contentTypeDescription="Create a new document." ma:contentTypeScope="" ma:versionID="0d0ac2e102c0420881ac667d24049d75">
  <xsd:schema xmlns:xsd="http://www.w3.org/2001/XMLSchema" xmlns:xs="http://www.w3.org/2001/XMLSchema" xmlns:p="http://schemas.microsoft.com/office/2006/metadata/properties" xmlns:ns3="0ea11f2a-3fdc-42b3-bbd3-ef50f009d85f" targetNamespace="http://schemas.microsoft.com/office/2006/metadata/properties" ma:root="true" ma:fieldsID="ff8059942eb54a42237fc834906408b0" ns3:_="">
    <xsd:import namespace="0ea11f2a-3fdc-42b3-bbd3-ef50f009d85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11f2a-3fdc-42b3-bbd3-ef50f009d8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AE108-B265-452A-BD46-035F7D275D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2A523A-3C2E-4005-8095-073DCCA34385}">
  <ds:schemaRefs>
    <ds:schemaRef ds:uri="http://schemas.microsoft.com/sharepoint/v3/contenttype/forms"/>
  </ds:schemaRefs>
</ds:datastoreItem>
</file>

<file path=customXml/itemProps3.xml><?xml version="1.0" encoding="utf-8"?>
<ds:datastoreItem xmlns:ds="http://schemas.openxmlformats.org/officeDocument/2006/customXml" ds:itemID="{ACBBB06C-B931-4585-AA8E-702C11F49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11f2a-3fdc-42b3-bbd3-ef50f009d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303AA-F026-4EA6-8A6C-4F5A7367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2820</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Barber</dc:creator>
  <cp:keywords/>
  <dc:description/>
  <cp:lastModifiedBy>h ramos</cp:lastModifiedBy>
  <cp:revision>13</cp:revision>
  <dcterms:created xsi:type="dcterms:W3CDTF">2020-03-29T16:15:00Z</dcterms:created>
  <dcterms:modified xsi:type="dcterms:W3CDTF">2020-03-29T17:19:00Z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id="uNogYR71"/&gt;&lt;style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ContentTypeId">
    <vt:lpwstr>0x01010056EA9B8DF97BDE4BBD31BE9E6C13959A</vt:lpwstr>
  </property>
</Properties>
</file>