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2B628" w14:textId="77777777" w:rsidR="00D03A1A" w:rsidRDefault="003718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 of JRCD-1424</w:t>
      </w:r>
    </w:p>
    <w:p w14:paraId="47E42407" w14:textId="77777777" w:rsidR="00D03A1A" w:rsidRDefault="00D03A1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14"/>
        <w:gridCol w:w="4811"/>
      </w:tblGrid>
      <w:tr w:rsidR="00324C4E" w14:paraId="1AA95510" w14:textId="77777777" w:rsidTr="00324C4E">
        <w:tc>
          <w:tcPr>
            <w:tcW w:w="4814" w:type="dxa"/>
          </w:tcPr>
          <w:p w14:paraId="16470480" w14:textId="77777777" w:rsidR="00324C4E" w:rsidRPr="00324C4E" w:rsidRDefault="00324C4E" w:rsidP="00324C4E">
            <w:pPr>
              <w:jc w:val="center"/>
              <w:rPr>
                <w:b/>
                <w:sz w:val="28"/>
                <w:szCs w:val="28"/>
              </w:rPr>
            </w:pPr>
            <w:r w:rsidRPr="00324C4E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4811" w:type="dxa"/>
          </w:tcPr>
          <w:p w14:paraId="3D8461D1" w14:textId="77777777" w:rsidR="00324C4E" w:rsidRPr="00324C4E" w:rsidRDefault="00324C4E" w:rsidP="00324C4E">
            <w:pPr>
              <w:jc w:val="center"/>
              <w:rPr>
                <w:b/>
                <w:sz w:val="28"/>
                <w:szCs w:val="28"/>
              </w:rPr>
            </w:pPr>
            <w:r w:rsidRPr="00324C4E">
              <w:rPr>
                <w:b/>
                <w:sz w:val="28"/>
                <w:szCs w:val="28"/>
              </w:rPr>
              <w:t>Revisions</w:t>
            </w:r>
          </w:p>
        </w:tc>
      </w:tr>
      <w:tr w:rsidR="00324C4E" w14:paraId="5B7B0240" w14:textId="77777777" w:rsidTr="00324C4E">
        <w:tc>
          <w:tcPr>
            <w:tcW w:w="4814" w:type="dxa"/>
          </w:tcPr>
          <w:p w14:paraId="6D30FAE3" w14:textId="7D730702" w:rsidR="00317450" w:rsidRDefault="00CB1317" w:rsidP="00CB1317">
            <w:r>
              <w:t>L</w:t>
            </w:r>
            <w:r w:rsidR="00324C4E">
              <w:t>iterature review is very broad -  narrow to clear research questions; objectives; or at least a list of key concepts that could form the conceptual framework for the study. Key - institutions; collaboration; learning; etc. more obvious link between the literature and the findings</w:t>
            </w:r>
            <w:r w:rsidR="00317450">
              <w:t>.</w:t>
            </w:r>
          </w:p>
        </w:tc>
        <w:tc>
          <w:tcPr>
            <w:tcW w:w="4811" w:type="dxa"/>
          </w:tcPr>
          <w:p w14:paraId="0B15B986" w14:textId="24242873" w:rsidR="00E47A55" w:rsidRPr="00CF6101" w:rsidRDefault="008F4112" w:rsidP="00D1022E">
            <w:r w:rsidRPr="000819FA">
              <w:t xml:space="preserve">Focused the literature review on </w:t>
            </w:r>
            <w:r w:rsidR="00D1022E" w:rsidRPr="00CF6101">
              <w:t>the context of new regionalism</w:t>
            </w:r>
            <w:r w:rsidR="00D1022E">
              <w:t xml:space="preserve"> and specifically on </w:t>
            </w:r>
            <w:r w:rsidR="000819FA" w:rsidRPr="00CF6101">
              <w:t xml:space="preserve">TIMs </w:t>
            </w:r>
            <w:r w:rsidR="00D1022E">
              <w:t xml:space="preserve">including </w:t>
            </w:r>
            <w:r w:rsidR="000819FA" w:rsidRPr="00CF6101">
              <w:t>RIS</w:t>
            </w:r>
            <w:r w:rsidR="00D1022E">
              <w:t>,</w:t>
            </w:r>
            <w:r w:rsidR="000819FA" w:rsidRPr="00CF6101">
              <w:t xml:space="preserve"> the “quadruple helix” and learning regions</w:t>
            </w:r>
            <w:r w:rsidR="00A9659B">
              <w:t>/smart specialization</w:t>
            </w:r>
            <w:r w:rsidR="000819FA" w:rsidRPr="00CF6101">
              <w:t xml:space="preserve">. </w:t>
            </w:r>
            <w:r w:rsidR="00F55011">
              <w:t>The small but growing literature on the applicability of these models in rural regions is also reviewed, discussing how this article contributes to this body of work.</w:t>
            </w:r>
            <w:r w:rsidR="005C617E">
              <w:t xml:space="preserve"> </w:t>
            </w:r>
          </w:p>
        </w:tc>
      </w:tr>
      <w:tr w:rsidR="00317450" w14:paraId="6BF9CDAD" w14:textId="77777777" w:rsidTr="00324C4E">
        <w:tc>
          <w:tcPr>
            <w:tcW w:w="4814" w:type="dxa"/>
          </w:tcPr>
          <w:p w14:paraId="6B2A55D4" w14:textId="2ECFA552" w:rsidR="00317450" w:rsidRDefault="00317450" w:rsidP="00317450">
            <w:r>
              <w:t>S</w:t>
            </w:r>
            <w:r w:rsidRPr="005D5F50">
              <w:t>ome weaknesses around the lack of structure and a clear conceptual framework that confuses the focus of the paper.</w:t>
            </w:r>
          </w:p>
        </w:tc>
        <w:tc>
          <w:tcPr>
            <w:tcW w:w="4811" w:type="dxa"/>
          </w:tcPr>
          <w:p w14:paraId="522B8E2A" w14:textId="3B42B6DA" w:rsidR="00317450" w:rsidRDefault="00317450" w:rsidP="00CB1317">
            <w:r w:rsidRPr="00317450">
              <w:t>Paper has been significantly revised to clarify the conceptual framework and limit the literature review to key concepts linked to the findings and analysis</w:t>
            </w:r>
            <w:r>
              <w:t>.</w:t>
            </w:r>
          </w:p>
        </w:tc>
      </w:tr>
      <w:tr w:rsidR="00324C4E" w14:paraId="1FD14BA8" w14:textId="77777777" w:rsidTr="00324C4E">
        <w:tc>
          <w:tcPr>
            <w:tcW w:w="4814" w:type="dxa"/>
          </w:tcPr>
          <w:p w14:paraId="07514973" w14:textId="4984F770" w:rsidR="00324C4E" w:rsidRDefault="00CB1317" w:rsidP="00CB1317">
            <w:r>
              <w:t>C</w:t>
            </w:r>
            <w:r w:rsidR="00324C4E">
              <w:t>onsider different industries and their innovation dynamics in a more differentiated way – tourism has different innovation challenges than resource industries</w:t>
            </w:r>
            <w:r w:rsidR="005D5F50">
              <w:t>.</w:t>
            </w:r>
          </w:p>
        </w:tc>
        <w:tc>
          <w:tcPr>
            <w:tcW w:w="4811" w:type="dxa"/>
          </w:tcPr>
          <w:p w14:paraId="547B78AC" w14:textId="4710A1A3" w:rsidR="00324C4E" w:rsidRDefault="005C617E" w:rsidP="00D1022E">
            <w:r>
              <w:t xml:space="preserve">Outlined differences in perceptions of innovation </w:t>
            </w:r>
            <w:r w:rsidR="00D1022E">
              <w:t xml:space="preserve">across sectors </w:t>
            </w:r>
            <w:r>
              <w:t xml:space="preserve">in the findings </w:t>
            </w:r>
          </w:p>
        </w:tc>
      </w:tr>
      <w:tr w:rsidR="005D5F50" w14:paraId="2F9D9B28" w14:textId="77777777" w:rsidTr="005D5F50">
        <w:tc>
          <w:tcPr>
            <w:tcW w:w="4814" w:type="dxa"/>
          </w:tcPr>
          <w:p w14:paraId="64743575" w14:textId="1CEBA985" w:rsidR="005D5F50" w:rsidRDefault="005D5F50" w:rsidP="005D5F50">
            <w:r>
              <w:t>Separate section with a more detailed case study description (either before or after the methods) to introduce the geographic, economic and social/demographic context of the case study region in a bit more detail – history, more background info</w:t>
            </w:r>
            <w:r w:rsidR="0052334A">
              <w:t>.</w:t>
            </w:r>
          </w:p>
        </w:tc>
        <w:tc>
          <w:tcPr>
            <w:tcW w:w="4811" w:type="dxa"/>
          </w:tcPr>
          <w:p w14:paraId="5933B46D" w14:textId="6C29E1B5" w:rsidR="005D5F50" w:rsidRDefault="005D5F50" w:rsidP="0052334A">
            <w:r>
              <w:t xml:space="preserve">New context section </w:t>
            </w:r>
            <w:r w:rsidR="0052334A">
              <w:t xml:space="preserve">added </w:t>
            </w:r>
            <w:r>
              <w:t>separate from</w:t>
            </w:r>
            <w:r w:rsidR="0052334A">
              <w:t xml:space="preserve"> the</w:t>
            </w:r>
            <w:r>
              <w:t xml:space="preserve"> intro</w:t>
            </w:r>
            <w:r w:rsidR="005C617E">
              <w:t>duction</w:t>
            </w:r>
            <w:r>
              <w:t xml:space="preserve"> on the context of the Northern Peninsula – added a map of the region, a brief history</w:t>
            </w:r>
            <w:r w:rsidR="0052334A">
              <w:t xml:space="preserve">, </w:t>
            </w:r>
            <w:r>
              <w:t>overview of the key sectors of the economy and key regional players</w:t>
            </w:r>
            <w:r w:rsidR="0052334A">
              <w:t>.</w:t>
            </w:r>
          </w:p>
        </w:tc>
      </w:tr>
      <w:tr w:rsidR="00324C4E" w:rsidRPr="00317450" w14:paraId="71C5BCA8" w14:textId="77777777" w:rsidTr="00324C4E">
        <w:tc>
          <w:tcPr>
            <w:tcW w:w="4814" w:type="dxa"/>
          </w:tcPr>
          <w:p w14:paraId="0F92C4D6" w14:textId="09CE3D68" w:rsidR="00324C4E" w:rsidRPr="00317450" w:rsidRDefault="00CB1317" w:rsidP="00CB1317">
            <w:r w:rsidRPr="005D5F50">
              <w:t>M</w:t>
            </w:r>
            <w:r w:rsidR="00324C4E" w:rsidRPr="005D5F50">
              <w:t>ore information about your interview sample – what sort of stakeholders were interviewed and from which sectors? Were there more public, private or community stakeholders? What criteria were used to qualify them as ‘local innovation system stakeholders’?</w:t>
            </w:r>
          </w:p>
        </w:tc>
        <w:tc>
          <w:tcPr>
            <w:tcW w:w="4811" w:type="dxa"/>
          </w:tcPr>
          <w:p w14:paraId="0C96018A" w14:textId="606EED3C" w:rsidR="00324C4E" w:rsidRPr="00317450" w:rsidRDefault="008F4112" w:rsidP="00D1022E">
            <w:r w:rsidRPr="00317450">
              <w:t>Breakdown of who was interviewed</w:t>
            </w:r>
            <w:r w:rsidR="0052334A">
              <w:t xml:space="preserve"> provided</w:t>
            </w:r>
            <w:r w:rsidR="008139E7" w:rsidRPr="00317450">
              <w:t xml:space="preserve"> –</w:t>
            </w:r>
            <w:r w:rsidR="00A9659B">
              <w:t xml:space="preserve"> </w:t>
            </w:r>
            <w:r w:rsidR="0052334A">
              <w:t xml:space="preserve">included </w:t>
            </w:r>
            <w:r w:rsidR="008139E7" w:rsidRPr="00317450">
              <w:t>business, government, support organizations and post-secondary institutions</w:t>
            </w:r>
            <w:r w:rsidR="009E4D09">
              <w:t xml:space="preserve"> including how many of each and the process of identifying respondents outlined.</w:t>
            </w:r>
          </w:p>
        </w:tc>
      </w:tr>
      <w:tr w:rsidR="00324C4E" w:rsidRPr="00317450" w14:paraId="20C7AF61" w14:textId="77777777" w:rsidTr="00324C4E">
        <w:tc>
          <w:tcPr>
            <w:tcW w:w="4814" w:type="dxa"/>
          </w:tcPr>
          <w:p w14:paraId="5A7857FE" w14:textId="1EF96D5C" w:rsidR="00324C4E" w:rsidRDefault="00CB1317" w:rsidP="00CB1317">
            <w:r w:rsidRPr="005D5F50">
              <w:t>F</w:t>
            </w:r>
            <w:r w:rsidR="00324C4E" w:rsidRPr="005D5F50">
              <w:t>indings are certainly interesting, but I can’t necessarily see what is new here - in the discussion to emphasi</w:t>
            </w:r>
            <w:r w:rsidR="0052334A">
              <w:t>z</w:t>
            </w:r>
            <w:r w:rsidR="00324C4E" w:rsidRPr="005D5F50">
              <w:t>e the contribution of the paper, e.g. by building the interpretation or analysis of the findings more around a concrete framework</w:t>
            </w:r>
            <w:r w:rsidR="0052334A">
              <w:t>.</w:t>
            </w:r>
          </w:p>
          <w:p w14:paraId="54CFD489" w14:textId="77777777" w:rsidR="0052334A" w:rsidRDefault="0052334A" w:rsidP="00CB1317"/>
          <w:p w14:paraId="49E37BB5" w14:textId="44197FE9" w:rsidR="0052334A" w:rsidRPr="005D5F50" w:rsidRDefault="0052334A" w:rsidP="00CB1317">
            <w:r>
              <w:t>C</w:t>
            </w:r>
            <w:r w:rsidRPr="005D5F50">
              <w:t>ontributions to the literature are not clear and should be clarified</w:t>
            </w:r>
            <w:r>
              <w:t>.</w:t>
            </w:r>
          </w:p>
        </w:tc>
        <w:tc>
          <w:tcPr>
            <w:tcW w:w="4811" w:type="dxa"/>
          </w:tcPr>
          <w:p w14:paraId="5A5DFFE0" w14:textId="44963E6F" w:rsidR="00E63400" w:rsidRDefault="00E63400" w:rsidP="008F4112">
            <w:r>
              <w:t xml:space="preserve">More study of rural areas and in particular remote declining rural areas is needed. The difficulties of applying TIMs and RIS/Quadruple Helix are outlined in the regional context. Issues around governance and collaboration are discussed. </w:t>
            </w:r>
            <w:r w:rsidR="00D1022E">
              <w:t xml:space="preserve">Also RIS3 methodology introduced as appropriate planning tool for rural. </w:t>
            </w:r>
            <w:r>
              <w:t xml:space="preserve"> </w:t>
            </w:r>
          </w:p>
          <w:p w14:paraId="62333502" w14:textId="77777777" w:rsidR="00706271" w:rsidRDefault="00706271" w:rsidP="008F4112"/>
          <w:p w14:paraId="370DA034" w14:textId="52E60E87" w:rsidR="00324C4E" w:rsidRPr="00317450" w:rsidRDefault="009A3A1E" w:rsidP="00D1022E">
            <w:r w:rsidRPr="00D1022E">
              <w:t xml:space="preserve">We </w:t>
            </w:r>
            <w:r w:rsidR="00E63400" w:rsidRPr="00D1022E">
              <w:t xml:space="preserve">more </w:t>
            </w:r>
            <w:r w:rsidRPr="00D1022E">
              <w:t>c</w:t>
            </w:r>
            <w:r w:rsidR="00706271" w:rsidRPr="00D1022E">
              <w:t>learly point out the applicability of key elements of territorial innovation models, particularly RIS, in a rural resource-based region and that literature on such regions is weak, with more research needed.</w:t>
            </w:r>
            <w:r w:rsidRPr="00D1022E">
              <w:t xml:space="preserve"> In the analysis and conclusions w</w:t>
            </w:r>
            <w:r w:rsidR="009E4D09" w:rsidRPr="00D1022E">
              <w:t>e also discuss strengthening quadruple helix partners missing from regional innovation discussions – entrepreneurs and local municipalities who lack resources and discuss the need for a regional level of government.</w:t>
            </w:r>
          </w:p>
        </w:tc>
      </w:tr>
      <w:tr w:rsidR="00324C4E" w:rsidRPr="00317450" w14:paraId="49F1E177" w14:textId="77777777" w:rsidTr="00324C4E">
        <w:tc>
          <w:tcPr>
            <w:tcW w:w="4814" w:type="dxa"/>
          </w:tcPr>
          <w:p w14:paraId="279FD077" w14:textId="5D46F777" w:rsidR="00324C4E" w:rsidRPr="00317450" w:rsidRDefault="005D5F50" w:rsidP="008139E7">
            <w:r w:rsidRPr="005D5F50">
              <w:t>M</w:t>
            </w:r>
            <w:r w:rsidR="00324C4E" w:rsidRPr="005D5F50">
              <w:t>ore critical discussion of the findings, also in relation to the literature</w:t>
            </w:r>
            <w:r w:rsidR="00324C4E" w:rsidRPr="00317450">
              <w:t xml:space="preserve">. Is access to knowledge and knowledge partnerships (e.g. with external knowledge providers) really the key to innovation in those areas? Or is it more about stimulating entrepreneurial capacity, a critical mass of private businesses who are willing to take risks and invest? </w:t>
            </w:r>
          </w:p>
        </w:tc>
        <w:tc>
          <w:tcPr>
            <w:tcW w:w="4811" w:type="dxa"/>
          </w:tcPr>
          <w:p w14:paraId="390D2FDC" w14:textId="5EC82197" w:rsidR="00324C4E" w:rsidRPr="0052334A" w:rsidRDefault="008139E7" w:rsidP="00CB1317">
            <w:r w:rsidRPr="00317450">
              <w:t xml:space="preserve">Added references in the literature review on the limits of quadruple helix in rural regions and </w:t>
            </w:r>
            <w:r w:rsidR="0052334A">
              <w:t xml:space="preserve">also </w:t>
            </w:r>
            <w:r w:rsidRPr="00317450">
              <w:t xml:space="preserve">discussed the limits in the analysis, suggesting that </w:t>
            </w:r>
            <w:r w:rsidR="00D2354B" w:rsidRPr="00317450">
              <w:t xml:space="preserve">more focus </w:t>
            </w:r>
            <w:r w:rsidR="0052334A">
              <w:t xml:space="preserve">is </w:t>
            </w:r>
            <w:r w:rsidR="00D2354B" w:rsidRPr="00317450">
              <w:t>needed in the region on entrepreneurship and involving business in regional innovation discussions</w:t>
            </w:r>
            <w:r w:rsidR="00A9659B">
              <w:t xml:space="preserve"> and also in strengthening local governance</w:t>
            </w:r>
            <w:r w:rsidR="0052334A">
              <w:t xml:space="preserve">. </w:t>
            </w:r>
            <w:r w:rsidR="00D16CC3">
              <w:t xml:space="preserve">Also included </w:t>
            </w:r>
            <w:r w:rsidR="009E4D09">
              <w:t xml:space="preserve">a section on smart specialization in the findings </w:t>
            </w:r>
            <w:r w:rsidR="00D1022E">
              <w:t>a</w:t>
            </w:r>
            <w:r w:rsidR="009E4D09">
              <w:t xml:space="preserve">nd in the analysis. </w:t>
            </w:r>
          </w:p>
        </w:tc>
      </w:tr>
      <w:tr w:rsidR="00324C4E" w:rsidRPr="00317450" w14:paraId="2BA22D30" w14:textId="77777777" w:rsidTr="00324C4E">
        <w:tc>
          <w:tcPr>
            <w:tcW w:w="4814" w:type="dxa"/>
          </w:tcPr>
          <w:p w14:paraId="2236FF32" w14:textId="6B5E71E5" w:rsidR="00324C4E" w:rsidRPr="005D5F50" w:rsidRDefault="005D5F50" w:rsidP="00CB1317">
            <w:pPr>
              <w:tabs>
                <w:tab w:val="left" w:pos="1617"/>
              </w:tabs>
            </w:pPr>
            <w:r>
              <w:rPr>
                <w:rFonts w:eastAsia="Times New Roman" w:cs="Times New Roman"/>
              </w:rPr>
              <w:t>T</w:t>
            </w:r>
            <w:r w:rsidR="00324C4E" w:rsidRPr="005D5F50">
              <w:rPr>
                <w:rFonts w:eastAsia="Times New Roman" w:cs="Times New Roman"/>
              </w:rPr>
              <w:t>here is no questioning of whether transplanting the “quadruple helix” model is appropriate for peripheral locations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11" w:type="dxa"/>
          </w:tcPr>
          <w:p w14:paraId="32E8E4E6" w14:textId="189BDA7A" w:rsidR="00324C4E" w:rsidRPr="00317450" w:rsidRDefault="008139E7" w:rsidP="00CB1317">
            <w:r w:rsidRPr="00317450">
              <w:t xml:space="preserve">More critical view of the </w:t>
            </w:r>
            <w:r w:rsidR="00E63400">
              <w:t xml:space="preserve">applicability of the </w:t>
            </w:r>
            <w:r w:rsidRPr="00317450">
              <w:t>quadruple helix in rural contexts</w:t>
            </w:r>
            <w:r w:rsidR="007F1C65">
              <w:t xml:space="preserve"> is added</w:t>
            </w:r>
            <w:r w:rsidR="00E63400">
              <w:t xml:space="preserve"> the literature review, the findings and in the analysis.</w:t>
            </w:r>
            <w:r w:rsidR="007F1C65">
              <w:t xml:space="preserve"> </w:t>
            </w:r>
          </w:p>
        </w:tc>
      </w:tr>
      <w:tr w:rsidR="00324C4E" w:rsidRPr="00317450" w14:paraId="42CE73A9" w14:textId="77777777" w:rsidTr="00324C4E">
        <w:tc>
          <w:tcPr>
            <w:tcW w:w="4814" w:type="dxa"/>
          </w:tcPr>
          <w:p w14:paraId="07AC57EB" w14:textId="43B8DE8A" w:rsidR="00324C4E" w:rsidRPr="005D5F50" w:rsidRDefault="00324C4E" w:rsidP="00D1022E">
            <w:pPr>
              <w:tabs>
                <w:tab w:val="left" w:pos="1617"/>
              </w:tabs>
            </w:pPr>
            <w:r w:rsidRPr="00D1022E">
              <w:rPr>
                <w:rFonts w:eastAsia="Times New Roman" w:cs="Times New Roman"/>
              </w:rPr>
              <w:t>Recommendations section needs to be rewritten as an academic discussion tying back to the literature and results in a more meaningful and more specific way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9B57ECD" w14:textId="3633DBA1" w:rsidR="00324C4E" w:rsidRPr="00317450" w:rsidRDefault="008139E7" w:rsidP="00CB1317">
            <w:r w:rsidRPr="00317450">
              <w:t xml:space="preserve">Section rewritten to </w:t>
            </w:r>
            <w:r w:rsidR="007F1C65">
              <w:t xml:space="preserve">focus on </w:t>
            </w:r>
            <w:r w:rsidRPr="00317450">
              <w:t xml:space="preserve">analysis of the findings. Focus is on </w:t>
            </w:r>
            <w:r w:rsidR="00296A30" w:rsidRPr="00317450">
              <w:t>the need to strengthen local elements of the quadruple helix – entrepreneurship and local government</w:t>
            </w:r>
            <w:r w:rsidR="007F1C65">
              <w:t>. As noted above, references are made back to the academic literature and how our work contributes to it.</w:t>
            </w:r>
          </w:p>
        </w:tc>
      </w:tr>
      <w:tr w:rsidR="005D5F50" w14:paraId="55544174" w14:textId="77777777" w:rsidTr="005D5F50">
        <w:tc>
          <w:tcPr>
            <w:tcW w:w="4814" w:type="dxa"/>
          </w:tcPr>
          <w:p w14:paraId="3D31C89B" w14:textId="77777777" w:rsidR="005D5F50" w:rsidRDefault="005D5F50" w:rsidP="005D5F50">
            <w:r>
              <w:t>Several references used in the text are not in the reference list</w:t>
            </w:r>
          </w:p>
        </w:tc>
        <w:tc>
          <w:tcPr>
            <w:tcW w:w="4811" w:type="dxa"/>
          </w:tcPr>
          <w:p w14:paraId="39E9B1BC" w14:textId="5938B830" w:rsidR="005D5F50" w:rsidRDefault="005D5F50" w:rsidP="005D5F50">
            <w:r>
              <w:t>Reference list has been checked and now matches references cited in the article.</w:t>
            </w:r>
          </w:p>
        </w:tc>
      </w:tr>
    </w:tbl>
    <w:p w14:paraId="0537F789" w14:textId="77777777" w:rsidR="00324C4E" w:rsidRDefault="00324C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D0F553" w14:textId="7DCA5DFB" w:rsidR="00D03A1A" w:rsidRDefault="00D03A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03A1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88E15" w14:textId="77777777" w:rsidR="00860B0A" w:rsidRDefault="00860B0A" w:rsidP="004B3D74">
      <w:pPr>
        <w:spacing w:line="240" w:lineRule="auto"/>
      </w:pPr>
      <w:r>
        <w:separator/>
      </w:r>
    </w:p>
  </w:endnote>
  <w:endnote w:type="continuationSeparator" w:id="0">
    <w:p w14:paraId="12BE837A" w14:textId="77777777" w:rsidR="00860B0A" w:rsidRDefault="00860B0A" w:rsidP="004B3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EC697" w14:textId="77777777" w:rsidR="00860B0A" w:rsidRDefault="00860B0A" w:rsidP="004B3D74">
      <w:pPr>
        <w:spacing w:line="240" w:lineRule="auto"/>
      </w:pPr>
      <w:r>
        <w:separator/>
      </w:r>
    </w:p>
  </w:footnote>
  <w:footnote w:type="continuationSeparator" w:id="0">
    <w:p w14:paraId="31D374E5" w14:textId="77777777" w:rsidR="00860B0A" w:rsidRDefault="00860B0A" w:rsidP="004B3D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18D"/>
    <w:multiLevelType w:val="hybridMultilevel"/>
    <w:tmpl w:val="4336E222"/>
    <w:lvl w:ilvl="0" w:tplc="9CDC1F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943"/>
    <w:multiLevelType w:val="hybridMultilevel"/>
    <w:tmpl w:val="97F6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88F"/>
    <w:multiLevelType w:val="hybridMultilevel"/>
    <w:tmpl w:val="7786DD8E"/>
    <w:lvl w:ilvl="0" w:tplc="50DE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565F"/>
    <w:multiLevelType w:val="hybridMultilevel"/>
    <w:tmpl w:val="71FA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1A"/>
    <w:rsid w:val="00003E67"/>
    <w:rsid w:val="000819FA"/>
    <w:rsid w:val="001B1F09"/>
    <w:rsid w:val="00240401"/>
    <w:rsid w:val="00296A30"/>
    <w:rsid w:val="002A32A1"/>
    <w:rsid w:val="00305825"/>
    <w:rsid w:val="00317450"/>
    <w:rsid w:val="00324C4E"/>
    <w:rsid w:val="003718E0"/>
    <w:rsid w:val="00402591"/>
    <w:rsid w:val="004232DD"/>
    <w:rsid w:val="00430801"/>
    <w:rsid w:val="004653D2"/>
    <w:rsid w:val="004B3D74"/>
    <w:rsid w:val="004C2032"/>
    <w:rsid w:val="004D1047"/>
    <w:rsid w:val="0052334A"/>
    <w:rsid w:val="005800E7"/>
    <w:rsid w:val="005C617E"/>
    <w:rsid w:val="005D5F50"/>
    <w:rsid w:val="005D69FD"/>
    <w:rsid w:val="00667712"/>
    <w:rsid w:val="00706271"/>
    <w:rsid w:val="00727880"/>
    <w:rsid w:val="007F1C65"/>
    <w:rsid w:val="008139E7"/>
    <w:rsid w:val="00860B0A"/>
    <w:rsid w:val="008E12D3"/>
    <w:rsid w:val="008F4112"/>
    <w:rsid w:val="00986F14"/>
    <w:rsid w:val="009A3A1E"/>
    <w:rsid w:val="009E4D09"/>
    <w:rsid w:val="00A30DFF"/>
    <w:rsid w:val="00A9659B"/>
    <w:rsid w:val="00B11800"/>
    <w:rsid w:val="00C11DA4"/>
    <w:rsid w:val="00C40421"/>
    <w:rsid w:val="00C45183"/>
    <w:rsid w:val="00CB1317"/>
    <w:rsid w:val="00CF6101"/>
    <w:rsid w:val="00D03A1A"/>
    <w:rsid w:val="00D1022E"/>
    <w:rsid w:val="00D16CC3"/>
    <w:rsid w:val="00D2354B"/>
    <w:rsid w:val="00E47A55"/>
    <w:rsid w:val="00E63400"/>
    <w:rsid w:val="00E90881"/>
    <w:rsid w:val="00F218F3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E53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B3D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74"/>
  </w:style>
  <w:style w:type="paragraph" w:styleId="Footer">
    <w:name w:val="footer"/>
    <w:basedOn w:val="Normal"/>
    <w:link w:val="FooterChar"/>
    <w:uiPriority w:val="99"/>
    <w:unhideWhenUsed/>
    <w:rsid w:val="004B3D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74"/>
  </w:style>
  <w:style w:type="table" w:styleId="TableGrid">
    <w:name w:val="Table Grid"/>
    <w:basedOn w:val="TableNormal"/>
    <w:uiPriority w:val="39"/>
    <w:rsid w:val="00324C4E"/>
    <w:pPr>
      <w:spacing w:line="240" w:lineRule="auto"/>
    </w:pPr>
    <w:rPr>
      <w:rFonts w:asciiTheme="minorHAnsi" w:eastAsiaTheme="minorHAnsi" w:hAnsiTheme="minorHAnsi" w:cstheme="minorBidi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31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1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78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8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8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8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8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65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2017-06-12T05:26:00Z</dcterms:created>
  <dcterms:modified xsi:type="dcterms:W3CDTF">2017-06-12T05:26:00Z</dcterms:modified>
</cp:coreProperties>
</file>